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Y="241"/>
        <w:tblW w:w="15840" w:type="dxa"/>
        <w:tblLook w:val="04A0" w:firstRow="1" w:lastRow="0" w:firstColumn="1" w:lastColumn="0" w:noHBand="0" w:noVBand="1"/>
      </w:tblPr>
      <w:tblGrid>
        <w:gridCol w:w="4680"/>
        <w:gridCol w:w="1240"/>
        <w:gridCol w:w="1240"/>
        <w:gridCol w:w="1240"/>
        <w:gridCol w:w="1240"/>
        <w:gridCol w:w="1240"/>
        <w:gridCol w:w="1240"/>
        <w:gridCol w:w="1240"/>
        <w:gridCol w:w="1240"/>
        <w:gridCol w:w="1240"/>
      </w:tblGrid>
      <w:tr w:rsidR="00186050" w:rsidRPr="007E717B" w:rsidTr="00186050">
        <w:trPr>
          <w:trHeight w:val="465"/>
        </w:trPr>
        <w:tc>
          <w:tcPr>
            <w:tcW w:w="4680" w:type="dxa"/>
            <w:tcBorders>
              <w:top w:val="single" w:sz="8" w:space="0" w:color="auto"/>
              <w:left w:val="single" w:sz="8" w:space="0" w:color="auto"/>
              <w:bottom w:val="single" w:sz="8" w:space="0" w:color="auto"/>
              <w:right w:val="single" w:sz="8" w:space="0" w:color="auto"/>
            </w:tcBorders>
            <w:shd w:val="clear" w:color="000000" w:fill="000000"/>
            <w:vAlign w:val="center"/>
            <w:hideMark/>
          </w:tcPr>
          <w:p w:rsidR="00186050" w:rsidRPr="007E717B" w:rsidRDefault="003D6E91" w:rsidP="00186050">
            <w:pPr>
              <w:spacing w:after="0" w:line="240" w:lineRule="auto"/>
              <w:rPr>
                <w:rFonts w:ascii="Century Gothic" w:eastAsia="Times New Roman" w:hAnsi="Century Gothic" w:cs="Times New Roman"/>
                <w:b/>
                <w:bCs/>
                <w:color w:val="FFFFFF"/>
                <w:sz w:val="12"/>
                <w:szCs w:val="36"/>
                <w:lang w:eastAsia="en-GB"/>
              </w:rPr>
            </w:pPr>
            <w:r>
              <w:rPr>
                <w:rFonts w:ascii="Century Gothic" w:eastAsia="Times New Roman" w:hAnsi="Century Gothic" w:cs="Times New Roman"/>
                <w:b/>
                <w:bCs/>
                <w:color w:val="FFFFFF"/>
                <w:sz w:val="36"/>
                <w:szCs w:val="36"/>
                <w:lang w:eastAsia="en-GB"/>
              </w:rPr>
              <w:t>Art</w:t>
            </w:r>
          </w:p>
        </w:tc>
        <w:tc>
          <w:tcPr>
            <w:tcW w:w="1240" w:type="dxa"/>
            <w:tcBorders>
              <w:top w:val="single" w:sz="8" w:space="0" w:color="auto"/>
              <w:left w:val="nil"/>
              <w:bottom w:val="single" w:sz="8" w:space="0" w:color="auto"/>
              <w:right w:val="single" w:sz="8" w:space="0" w:color="auto"/>
            </w:tcBorders>
            <w:shd w:val="clear" w:color="000000" w:fill="000000"/>
            <w:vAlign w:val="center"/>
            <w:hideMark/>
          </w:tcPr>
          <w:p w:rsidR="00186050" w:rsidRPr="007E717B" w:rsidRDefault="00186050" w:rsidP="00186050">
            <w:pPr>
              <w:spacing w:after="0" w:line="240" w:lineRule="auto"/>
              <w:rPr>
                <w:rFonts w:ascii="Century Gothic" w:eastAsia="Times New Roman" w:hAnsi="Century Gothic" w:cs="Times New Roman"/>
                <w:color w:val="000000"/>
                <w:lang w:eastAsia="en-GB"/>
              </w:rPr>
            </w:pPr>
            <w:r w:rsidRPr="007E717B">
              <w:rPr>
                <w:rFonts w:ascii="Century Gothic" w:eastAsia="Times New Roman" w:hAnsi="Century Gothic" w:cs="Times New Roman"/>
                <w:color w:val="000000"/>
                <w:lang w:eastAsia="en-GB"/>
              </w:rPr>
              <w:t> </w:t>
            </w:r>
          </w:p>
        </w:tc>
        <w:tc>
          <w:tcPr>
            <w:tcW w:w="1240" w:type="dxa"/>
            <w:tcBorders>
              <w:top w:val="single" w:sz="8" w:space="0" w:color="auto"/>
              <w:left w:val="nil"/>
              <w:bottom w:val="single" w:sz="8" w:space="0" w:color="auto"/>
              <w:right w:val="single" w:sz="8" w:space="0" w:color="auto"/>
            </w:tcBorders>
            <w:shd w:val="clear" w:color="000000" w:fill="000000"/>
            <w:vAlign w:val="center"/>
            <w:hideMark/>
          </w:tcPr>
          <w:p w:rsidR="00186050" w:rsidRPr="007E717B" w:rsidRDefault="00186050" w:rsidP="00186050">
            <w:pPr>
              <w:spacing w:after="0" w:line="240" w:lineRule="auto"/>
              <w:rPr>
                <w:rFonts w:ascii="Century Gothic" w:eastAsia="Times New Roman" w:hAnsi="Century Gothic" w:cs="Times New Roman"/>
                <w:color w:val="000000"/>
                <w:lang w:eastAsia="en-GB"/>
              </w:rPr>
            </w:pPr>
            <w:r w:rsidRPr="007E717B">
              <w:rPr>
                <w:rFonts w:ascii="Century Gothic" w:eastAsia="Times New Roman" w:hAnsi="Century Gothic" w:cs="Times New Roman"/>
                <w:color w:val="000000"/>
                <w:lang w:eastAsia="en-GB"/>
              </w:rPr>
              <w:t> </w:t>
            </w:r>
          </w:p>
        </w:tc>
        <w:tc>
          <w:tcPr>
            <w:tcW w:w="1240" w:type="dxa"/>
            <w:tcBorders>
              <w:top w:val="single" w:sz="8" w:space="0" w:color="auto"/>
              <w:left w:val="nil"/>
              <w:bottom w:val="single" w:sz="8" w:space="0" w:color="auto"/>
              <w:right w:val="single" w:sz="8" w:space="0" w:color="auto"/>
            </w:tcBorders>
            <w:shd w:val="clear" w:color="000000" w:fill="000000"/>
            <w:vAlign w:val="center"/>
            <w:hideMark/>
          </w:tcPr>
          <w:p w:rsidR="00186050" w:rsidRPr="007E717B" w:rsidRDefault="00186050" w:rsidP="00186050">
            <w:pPr>
              <w:spacing w:after="0" w:line="240" w:lineRule="auto"/>
              <w:rPr>
                <w:rFonts w:ascii="Century Gothic" w:eastAsia="Times New Roman" w:hAnsi="Century Gothic" w:cs="Times New Roman"/>
                <w:color w:val="000000"/>
                <w:lang w:eastAsia="en-GB"/>
              </w:rPr>
            </w:pPr>
            <w:r w:rsidRPr="007E717B">
              <w:rPr>
                <w:rFonts w:ascii="Century Gothic" w:eastAsia="Times New Roman" w:hAnsi="Century Gothic" w:cs="Times New Roman"/>
                <w:color w:val="000000"/>
                <w:lang w:eastAsia="en-GB"/>
              </w:rPr>
              <w:t> </w:t>
            </w:r>
          </w:p>
        </w:tc>
        <w:tc>
          <w:tcPr>
            <w:tcW w:w="1240" w:type="dxa"/>
            <w:tcBorders>
              <w:top w:val="single" w:sz="8" w:space="0" w:color="auto"/>
              <w:left w:val="nil"/>
              <w:bottom w:val="single" w:sz="8" w:space="0" w:color="auto"/>
              <w:right w:val="single" w:sz="8" w:space="0" w:color="auto"/>
            </w:tcBorders>
            <w:shd w:val="clear" w:color="000000" w:fill="000000"/>
            <w:noWrap/>
            <w:vAlign w:val="bottom"/>
            <w:hideMark/>
          </w:tcPr>
          <w:p w:rsidR="00186050" w:rsidRPr="007E717B" w:rsidRDefault="00186050" w:rsidP="00186050">
            <w:pPr>
              <w:spacing w:after="0" w:line="240" w:lineRule="auto"/>
              <w:rPr>
                <w:rFonts w:ascii="Calibri" w:eastAsia="Times New Roman" w:hAnsi="Calibri" w:cs="Times New Roman"/>
                <w:color w:val="000000"/>
                <w:lang w:eastAsia="en-GB"/>
              </w:rPr>
            </w:pPr>
            <w:r w:rsidRPr="007E717B">
              <w:rPr>
                <w:rFonts w:ascii="Calibri" w:eastAsia="Times New Roman" w:hAnsi="Calibri" w:cs="Times New Roman"/>
                <w:color w:val="000000"/>
                <w:lang w:eastAsia="en-GB"/>
              </w:rPr>
              <w:t> </w:t>
            </w:r>
          </w:p>
        </w:tc>
        <w:tc>
          <w:tcPr>
            <w:tcW w:w="1240" w:type="dxa"/>
            <w:tcBorders>
              <w:top w:val="single" w:sz="8" w:space="0" w:color="auto"/>
              <w:left w:val="nil"/>
              <w:bottom w:val="single" w:sz="8" w:space="0" w:color="auto"/>
              <w:right w:val="single" w:sz="8" w:space="0" w:color="auto"/>
            </w:tcBorders>
            <w:shd w:val="clear" w:color="000000" w:fill="000000"/>
            <w:noWrap/>
            <w:vAlign w:val="bottom"/>
            <w:hideMark/>
          </w:tcPr>
          <w:p w:rsidR="00186050" w:rsidRPr="007E717B" w:rsidRDefault="00186050" w:rsidP="00186050">
            <w:pPr>
              <w:spacing w:after="0" w:line="240" w:lineRule="auto"/>
              <w:rPr>
                <w:rFonts w:ascii="Calibri" w:eastAsia="Times New Roman" w:hAnsi="Calibri" w:cs="Times New Roman"/>
                <w:color w:val="000000"/>
                <w:lang w:eastAsia="en-GB"/>
              </w:rPr>
            </w:pPr>
            <w:r w:rsidRPr="007E717B">
              <w:rPr>
                <w:rFonts w:ascii="Calibri" w:eastAsia="Times New Roman" w:hAnsi="Calibri" w:cs="Times New Roman"/>
                <w:color w:val="000000"/>
                <w:lang w:eastAsia="en-GB"/>
              </w:rPr>
              <w:t> </w:t>
            </w:r>
          </w:p>
        </w:tc>
        <w:tc>
          <w:tcPr>
            <w:tcW w:w="1240" w:type="dxa"/>
            <w:tcBorders>
              <w:top w:val="single" w:sz="8" w:space="0" w:color="auto"/>
              <w:left w:val="nil"/>
              <w:bottom w:val="single" w:sz="8" w:space="0" w:color="auto"/>
              <w:right w:val="single" w:sz="8" w:space="0" w:color="auto"/>
            </w:tcBorders>
            <w:shd w:val="clear" w:color="000000" w:fill="000000"/>
            <w:noWrap/>
            <w:vAlign w:val="bottom"/>
            <w:hideMark/>
          </w:tcPr>
          <w:p w:rsidR="00186050" w:rsidRPr="007E717B" w:rsidRDefault="00186050" w:rsidP="00186050">
            <w:pPr>
              <w:spacing w:after="0" w:line="240" w:lineRule="auto"/>
              <w:rPr>
                <w:rFonts w:ascii="Calibri" w:eastAsia="Times New Roman" w:hAnsi="Calibri" w:cs="Times New Roman"/>
                <w:color w:val="000000"/>
                <w:lang w:eastAsia="en-GB"/>
              </w:rPr>
            </w:pPr>
            <w:r w:rsidRPr="007E717B">
              <w:rPr>
                <w:rFonts w:ascii="Calibri" w:eastAsia="Times New Roman" w:hAnsi="Calibri" w:cs="Times New Roman"/>
                <w:color w:val="000000"/>
                <w:lang w:eastAsia="en-GB"/>
              </w:rPr>
              <w:t> </w:t>
            </w:r>
          </w:p>
        </w:tc>
        <w:tc>
          <w:tcPr>
            <w:tcW w:w="1240" w:type="dxa"/>
            <w:tcBorders>
              <w:top w:val="single" w:sz="8" w:space="0" w:color="auto"/>
              <w:left w:val="nil"/>
              <w:bottom w:val="single" w:sz="8" w:space="0" w:color="auto"/>
              <w:right w:val="single" w:sz="8" w:space="0" w:color="auto"/>
            </w:tcBorders>
            <w:shd w:val="clear" w:color="000000" w:fill="000000"/>
            <w:noWrap/>
            <w:vAlign w:val="bottom"/>
            <w:hideMark/>
          </w:tcPr>
          <w:p w:rsidR="00186050" w:rsidRPr="007E717B" w:rsidRDefault="00186050" w:rsidP="00186050">
            <w:pPr>
              <w:spacing w:after="0" w:line="240" w:lineRule="auto"/>
              <w:rPr>
                <w:rFonts w:ascii="Calibri" w:eastAsia="Times New Roman" w:hAnsi="Calibri" w:cs="Times New Roman"/>
                <w:color w:val="000000"/>
                <w:lang w:eastAsia="en-GB"/>
              </w:rPr>
            </w:pPr>
            <w:r w:rsidRPr="007E717B">
              <w:rPr>
                <w:rFonts w:ascii="Calibri" w:eastAsia="Times New Roman" w:hAnsi="Calibri" w:cs="Times New Roman"/>
                <w:color w:val="000000"/>
                <w:lang w:eastAsia="en-GB"/>
              </w:rPr>
              <w:t> </w:t>
            </w:r>
          </w:p>
        </w:tc>
        <w:tc>
          <w:tcPr>
            <w:tcW w:w="1240" w:type="dxa"/>
            <w:tcBorders>
              <w:top w:val="single" w:sz="8" w:space="0" w:color="auto"/>
              <w:left w:val="nil"/>
              <w:bottom w:val="single" w:sz="8" w:space="0" w:color="auto"/>
              <w:right w:val="single" w:sz="8" w:space="0" w:color="auto"/>
            </w:tcBorders>
            <w:shd w:val="clear" w:color="000000" w:fill="000000"/>
            <w:vAlign w:val="center"/>
            <w:hideMark/>
          </w:tcPr>
          <w:p w:rsidR="00186050" w:rsidRPr="007E717B" w:rsidRDefault="00186050" w:rsidP="00186050">
            <w:pPr>
              <w:spacing w:after="0" w:line="240" w:lineRule="auto"/>
              <w:jc w:val="right"/>
              <w:rPr>
                <w:rFonts w:ascii="Century Gothic" w:eastAsia="Times New Roman" w:hAnsi="Century Gothic" w:cs="Times New Roman"/>
                <w:b/>
                <w:bCs/>
                <w:color w:val="FFFFFF"/>
                <w:sz w:val="36"/>
                <w:szCs w:val="36"/>
                <w:lang w:eastAsia="en-GB"/>
              </w:rPr>
            </w:pPr>
            <w:r w:rsidRPr="007E717B">
              <w:rPr>
                <w:rFonts w:ascii="Century Gothic" w:eastAsia="Times New Roman" w:hAnsi="Century Gothic" w:cs="Times New Roman"/>
                <w:b/>
                <w:bCs/>
                <w:color w:val="FFFFFF"/>
                <w:sz w:val="36"/>
                <w:szCs w:val="36"/>
                <w:lang w:eastAsia="en-GB"/>
              </w:rPr>
              <w:t> </w:t>
            </w:r>
          </w:p>
        </w:tc>
        <w:tc>
          <w:tcPr>
            <w:tcW w:w="1240" w:type="dxa"/>
            <w:tcBorders>
              <w:top w:val="single" w:sz="8" w:space="0" w:color="auto"/>
              <w:left w:val="nil"/>
              <w:bottom w:val="single" w:sz="8" w:space="0" w:color="auto"/>
              <w:right w:val="single" w:sz="8" w:space="0" w:color="auto"/>
            </w:tcBorders>
            <w:shd w:val="clear" w:color="000000" w:fill="000000"/>
            <w:vAlign w:val="center"/>
            <w:hideMark/>
          </w:tcPr>
          <w:p w:rsidR="00186050" w:rsidRPr="007E717B" w:rsidRDefault="00186050" w:rsidP="00186050">
            <w:pPr>
              <w:spacing w:after="0" w:line="240" w:lineRule="auto"/>
              <w:jc w:val="right"/>
              <w:rPr>
                <w:rFonts w:ascii="Century Gothic" w:eastAsia="Times New Roman" w:hAnsi="Century Gothic" w:cs="Times New Roman"/>
                <w:b/>
                <w:bCs/>
                <w:color w:val="FFFFFF"/>
                <w:sz w:val="36"/>
                <w:szCs w:val="36"/>
                <w:lang w:eastAsia="en-GB"/>
              </w:rPr>
            </w:pPr>
            <w:r w:rsidRPr="007E717B">
              <w:rPr>
                <w:rFonts w:ascii="Century Gothic" w:eastAsia="Times New Roman" w:hAnsi="Century Gothic" w:cs="Times New Roman"/>
                <w:b/>
                <w:bCs/>
                <w:color w:val="FFFFFF"/>
                <w:sz w:val="36"/>
                <w:szCs w:val="36"/>
                <w:lang w:eastAsia="en-GB"/>
              </w:rPr>
              <w:t> </w:t>
            </w:r>
          </w:p>
        </w:tc>
      </w:tr>
    </w:tbl>
    <w:p w:rsidR="00186050" w:rsidRDefault="00186050" w:rsidP="00B265DD">
      <w:pPr>
        <w:rPr>
          <w:rFonts w:ascii="Comic Sans MS" w:hAnsi="Comic Sans MS"/>
          <w:sz w:val="18"/>
        </w:rPr>
      </w:pPr>
    </w:p>
    <w:p w:rsidR="003D6E91" w:rsidRDefault="003D6E91" w:rsidP="00B265DD">
      <w:pPr>
        <w:rPr>
          <w:rFonts w:ascii="Comic Sans MS" w:hAnsi="Comic Sans MS"/>
          <w:sz w:val="18"/>
        </w:rPr>
      </w:pPr>
    </w:p>
    <w:tbl>
      <w:tblPr>
        <w:tblStyle w:val="TableGrid"/>
        <w:tblW w:w="15703" w:type="dxa"/>
        <w:tblLook w:val="04A0" w:firstRow="1" w:lastRow="0" w:firstColumn="1" w:lastColumn="0" w:noHBand="0" w:noVBand="1"/>
      </w:tblPr>
      <w:tblGrid>
        <w:gridCol w:w="3139"/>
        <w:gridCol w:w="1047"/>
        <w:gridCol w:w="1047"/>
        <w:gridCol w:w="1047"/>
        <w:gridCol w:w="1047"/>
        <w:gridCol w:w="1047"/>
        <w:gridCol w:w="1047"/>
        <w:gridCol w:w="785"/>
        <w:gridCol w:w="785"/>
        <w:gridCol w:w="785"/>
        <w:gridCol w:w="786"/>
        <w:gridCol w:w="1047"/>
        <w:gridCol w:w="1047"/>
        <w:gridCol w:w="1047"/>
      </w:tblGrid>
      <w:tr w:rsidR="000B4439" w:rsidTr="00F96500">
        <w:trPr>
          <w:trHeight w:val="341"/>
        </w:trPr>
        <w:tc>
          <w:tcPr>
            <w:tcW w:w="3139" w:type="dxa"/>
            <w:vMerge w:val="restart"/>
            <w:shd w:val="clear" w:color="auto" w:fill="A6A6A6" w:themeFill="background1" w:themeFillShade="A6"/>
          </w:tcPr>
          <w:p w:rsidR="000B4439" w:rsidRPr="00F96500" w:rsidRDefault="000B4439" w:rsidP="00B265DD">
            <w:pPr>
              <w:rPr>
                <w:sz w:val="28"/>
              </w:rPr>
            </w:pPr>
            <w:r w:rsidRPr="00F96500">
              <w:rPr>
                <w:sz w:val="28"/>
              </w:rPr>
              <w:t>SKILLS:</w:t>
            </w:r>
          </w:p>
        </w:tc>
        <w:tc>
          <w:tcPr>
            <w:tcW w:w="3141" w:type="dxa"/>
            <w:gridSpan w:val="3"/>
            <w:shd w:val="clear" w:color="auto" w:fill="A6A6A6" w:themeFill="background1" w:themeFillShade="A6"/>
            <w:vAlign w:val="center"/>
          </w:tcPr>
          <w:p w:rsidR="000B4439" w:rsidRPr="00F96500" w:rsidRDefault="000B4439" w:rsidP="007F5BC0">
            <w:pPr>
              <w:jc w:val="center"/>
              <w:rPr>
                <w:rFonts w:eastAsia="Times New Roman" w:cs="Times New Roman"/>
                <w:b/>
                <w:bCs/>
                <w:color w:val="000000"/>
                <w:sz w:val="28"/>
                <w:lang w:eastAsia="en-GB"/>
              </w:rPr>
            </w:pPr>
            <w:r w:rsidRPr="00F96500">
              <w:rPr>
                <w:rFonts w:eastAsia="Times New Roman" w:cs="Times New Roman"/>
                <w:b/>
                <w:bCs/>
                <w:color w:val="000000"/>
                <w:sz w:val="28"/>
                <w:lang w:eastAsia="en-GB"/>
              </w:rPr>
              <w:t>Grade 1-3</w:t>
            </w:r>
          </w:p>
        </w:tc>
        <w:tc>
          <w:tcPr>
            <w:tcW w:w="3141" w:type="dxa"/>
            <w:gridSpan w:val="3"/>
            <w:shd w:val="clear" w:color="auto" w:fill="A6A6A6" w:themeFill="background1" w:themeFillShade="A6"/>
            <w:vAlign w:val="center"/>
          </w:tcPr>
          <w:p w:rsidR="000B4439" w:rsidRPr="00F96500" w:rsidRDefault="000B4439" w:rsidP="007F5BC0">
            <w:pPr>
              <w:jc w:val="center"/>
              <w:rPr>
                <w:rFonts w:eastAsia="Times New Roman" w:cs="Times New Roman"/>
                <w:b/>
                <w:bCs/>
                <w:color w:val="000000"/>
                <w:sz w:val="28"/>
                <w:lang w:eastAsia="en-GB"/>
              </w:rPr>
            </w:pPr>
            <w:r w:rsidRPr="00F96500">
              <w:rPr>
                <w:rFonts w:eastAsia="Times New Roman" w:cs="Times New Roman"/>
                <w:b/>
                <w:bCs/>
                <w:color w:val="000000"/>
                <w:sz w:val="28"/>
                <w:lang w:eastAsia="en-GB"/>
              </w:rPr>
              <w:t>Grade 3-5</w:t>
            </w:r>
          </w:p>
        </w:tc>
        <w:tc>
          <w:tcPr>
            <w:tcW w:w="3141" w:type="dxa"/>
            <w:gridSpan w:val="4"/>
            <w:shd w:val="clear" w:color="auto" w:fill="A6A6A6" w:themeFill="background1" w:themeFillShade="A6"/>
            <w:vAlign w:val="center"/>
          </w:tcPr>
          <w:p w:rsidR="000B4439" w:rsidRPr="00F96500" w:rsidRDefault="000B4439" w:rsidP="007F5BC0">
            <w:pPr>
              <w:jc w:val="center"/>
              <w:rPr>
                <w:rFonts w:eastAsia="Times New Roman" w:cs="Times New Roman"/>
                <w:b/>
                <w:bCs/>
                <w:color w:val="000000"/>
                <w:sz w:val="28"/>
                <w:lang w:eastAsia="en-GB"/>
              </w:rPr>
            </w:pPr>
            <w:r w:rsidRPr="00F96500">
              <w:rPr>
                <w:rFonts w:eastAsia="Times New Roman" w:cs="Times New Roman"/>
                <w:b/>
                <w:bCs/>
                <w:color w:val="000000"/>
                <w:sz w:val="28"/>
                <w:lang w:eastAsia="en-GB"/>
              </w:rPr>
              <w:t>Grade 4-7</w:t>
            </w:r>
          </w:p>
        </w:tc>
        <w:tc>
          <w:tcPr>
            <w:tcW w:w="3141" w:type="dxa"/>
            <w:gridSpan w:val="3"/>
            <w:shd w:val="clear" w:color="auto" w:fill="A6A6A6" w:themeFill="background1" w:themeFillShade="A6"/>
            <w:vAlign w:val="center"/>
          </w:tcPr>
          <w:p w:rsidR="000B4439" w:rsidRPr="00F96500" w:rsidRDefault="000B4439" w:rsidP="007F5BC0">
            <w:pPr>
              <w:jc w:val="center"/>
              <w:rPr>
                <w:rFonts w:eastAsia="Times New Roman" w:cs="Times New Roman"/>
                <w:b/>
                <w:bCs/>
                <w:color w:val="000000"/>
                <w:sz w:val="28"/>
                <w:lang w:eastAsia="en-GB"/>
              </w:rPr>
            </w:pPr>
            <w:r w:rsidRPr="00F96500">
              <w:rPr>
                <w:rFonts w:eastAsia="Times New Roman" w:cs="Times New Roman"/>
                <w:b/>
                <w:bCs/>
                <w:color w:val="000000"/>
                <w:sz w:val="28"/>
                <w:lang w:eastAsia="en-GB"/>
              </w:rPr>
              <w:t>Grade 6-9</w:t>
            </w:r>
          </w:p>
        </w:tc>
      </w:tr>
      <w:tr w:rsidR="000B4439" w:rsidTr="00F96500">
        <w:trPr>
          <w:trHeight w:val="341"/>
        </w:trPr>
        <w:tc>
          <w:tcPr>
            <w:tcW w:w="3139" w:type="dxa"/>
            <w:vMerge/>
            <w:shd w:val="clear" w:color="auto" w:fill="A6A6A6" w:themeFill="background1" w:themeFillShade="A6"/>
          </w:tcPr>
          <w:p w:rsidR="000B4439" w:rsidRPr="00F96500" w:rsidRDefault="000B4439" w:rsidP="00B265DD">
            <w:pPr>
              <w:rPr>
                <w:sz w:val="28"/>
              </w:rPr>
            </w:pPr>
          </w:p>
        </w:tc>
        <w:tc>
          <w:tcPr>
            <w:tcW w:w="3141" w:type="dxa"/>
            <w:gridSpan w:val="3"/>
            <w:shd w:val="clear" w:color="auto" w:fill="A6A6A6" w:themeFill="background1" w:themeFillShade="A6"/>
            <w:vAlign w:val="center"/>
          </w:tcPr>
          <w:p w:rsidR="000B4439" w:rsidRPr="00F96500" w:rsidRDefault="000B4439" w:rsidP="007F5BC0">
            <w:pPr>
              <w:jc w:val="center"/>
              <w:rPr>
                <w:rFonts w:eastAsia="Times New Roman" w:cs="Times New Roman"/>
                <w:b/>
                <w:bCs/>
                <w:color w:val="000000"/>
                <w:sz w:val="28"/>
                <w:lang w:eastAsia="en-GB"/>
              </w:rPr>
            </w:pPr>
            <w:r>
              <w:rPr>
                <w:rFonts w:eastAsia="Times New Roman" w:cs="Times New Roman"/>
                <w:b/>
                <w:bCs/>
                <w:color w:val="000000"/>
                <w:sz w:val="28"/>
                <w:lang w:eastAsia="en-GB"/>
              </w:rPr>
              <w:t>Bronze</w:t>
            </w:r>
          </w:p>
        </w:tc>
        <w:tc>
          <w:tcPr>
            <w:tcW w:w="3141" w:type="dxa"/>
            <w:gridSpan w:val="3"/>
            <w:shd w:val="clear" w:color="auto" w:fill="A6A6A6" w:themeFill="background1" w:themeFillShade="A6"/>
            <w:vAlign w:val="center"/>
          </w:tcPr>
          <w:p w:rsidR="000B4439" w:rsidRPr="00F96500" w:rsidRDefault="000B4439" w:rsidP="007F5BC0">
            <w:pPr>
              <w:jc w:val="center"/>
              <w:rPr>
                <w:rFonts w:eastAsia="Times New Roman" w:cs="Times New Roman"/>
                <w:b/>
                <w:bCs/>
                <w:color w:val="000000"/>
                <w:sz w:val="28"/>
                <w:lang w:eastAsia="en-GB"/>
              </w:rPr>
            </w:pPr>
            <w:r>
              <w:rPr>
                <w:rFonts w:eastAsia="Times New Roman" w:cs="Times New Roman"/>
                <w:b/>
                <w:bCs/>
                <w:color w:val="000000"/>
                <w:sz w:val="28"/>
                <w:lang w:eastAsia="en-GB"/>
              </w:rPr>
              <w:t>Silver</w:t>
            </w:r>
          </w:p>
        </w:tc>
        <w:tc>
          <w:tcPr>
            <w:tcW w:w="3141" w:type="dxa"/>
            <w:gridSpan w:val="4"/>
            <w:shd w:val="clear" w:color="auto" w:fill="A6A6A6" w:themeFill="background1" w:themeFillShade="A6"/>
            <w:vAlign w:val="center"/>
          </w:tcPr>
          <w:p w:rsidR="000B4439" w:rsidRPr="00F96500" w:rsidRDefault="000B4439" w:rsidP="007F5BC0">
            <w:pPr>
              <w:jc w:val="center"/>
              <w:rPr>
                <w:rFonts w:eastAsia="Times New Roman" w:cs="Times New Roman"/>
                <w:b/>
                <w:bCs/>
                <w:color w:val="000000"/>
                <w:sz w:val="28"/>
                <w:lang w:eastAsia="en-GB"/>
              </w:rPr>
            </w:pPr>
            <w:r>
              <w:rPr>
                <w:rFonts w:eastAsia="Times New Roman" w:cs="Times New Roman"/>
                <w:b/>
                <w:bCs/>
                <w:color w:val="000000"/>
                <w:sz w:val="28"/>
                <w:lang w:eastAsia="en-GB"/>
              </w:rPr>
              <w:t xml:space="preserve">Gold </w:t>
            </w:r>
          </w:p>
        </w:tc>
        <w:tc>
          <w:tcPr>
            <w:tcW w:w="3141" w:type="dxa"/>
            <w:gridSpan w:val="3"/>
            <w:shd w:val="clear" w:color="auto" w:fill="A6A6A6" w:themeFill="background1" w:themeFillShade="A6"/>
            <w:vAlign w:val="center"/>
          </w:tcPr>
          <w:p w:rsidR="000B4439" w:rsidRPr="00F96500" w:rsidRDefault="000B4439" w:rsidP="007F5BC0">
            <w:pPr>
              <w:jc w:val="center"/>
              <w:rPr>
                <w:rFonts w:eastAsia="Times New Roman" w:cs="Times New Roman"/>
                <w:b/>
                <w:bCs/>
                <w:color w:val="000000"/>
                <w:sz w:val="28"/>
                <w:lang w:eastAsia="en-GB"/>
              </w:rPr>
            </w:pPr>
            <w:r>
              <w:rPr>
                <w:rFonts w:eastAsia="Times New Roman" w:cs="Times New Roman"/>
                <w:b/>
                <w:bCs/>
                <w:color w:val="000000"/>
                <w:sz w:val="28"/>
                <w:lang w:eastAsia="en-GB"/>
              </w:rPr>
              <w:t>Platinum</w:t>
            </w:r>
          </w:p>
        </w:tc>
      </w:tr>
      <w:tr w:rsidR="003D6E91" w:rsidRPr="006673A5" w:rsidTr="0088400B">
        <w:trPr>
          <w:trHeight w:val="1372"/>
        </w:trPr>
        <w:tc>
          <w:tcPr>
            <w:tcW w:w="3139" w:type="dxa"/>
            <w:vMerge w:val="restart"/>
            <w:shd w:val="clear" w:color="auto" w:fill="D9D9D9" w:themeFill="background1" w:themeFillShade="D9"/>
          </w:tcPr>
          <w:p w:rsidR="003D6E91" w:rsidRPr="003D6E91" w:rsidRDefault="003D6E91" w:rsidP="003D6E91">
            <w:pPr>
              <w:jc w:val="center"/>
              <w:rPr>
                <w:sz w:val="20"/>
                <w:szCs w:val="20"/>
              </w:rPr>
            </w:pPr>
          </w:p>
          <w:p w:rsidR="003D6E91" w:rsidRPr="003D6E91" w:rsidRDefault="003D6E91" w:rsidP="003D6E91">
            <w:pPr>
              <w:jc w:val="center"/>
              <w:rPr>
                <w:sz w:val="20"/>
                <w:szCs w:val="20"/>
              </w:rPr>
            </w:pPr>
          </w:p>
          <w:p w:rsidR="003D6E91" w:rsidRDefault="003D6E91" w:rsidP="003D6E91">
            <w:pPr>
              <w:rPr>
                <w:b/>
                <w:sz w:val="28"/>
                <w:szCs w:val="28"/>
              </w:rPr>
            </w:pPr>
            <w:r w:rsidRPr="003D6E91">
              <w:rPr>
                <w:b/>
                <w:sz w:val="28"/>
                <w:szCs w:val="28"/>
              </w:rPr>
              <w:t>Generating Ideas</w:t>
            </w:r>
          </w:p>
          <w:p w:rsidR="003D6E91" w:rsidRPr="003D6E91" w:rsidRDefault="003D6E91" w:rsidP="003D6E91">
            <w:pPr>
              <w:rPr>
                <w:b/>
                <w:sz w:val="28"/>
                <w:szCs w:val="28"/>
              </w:rPr>
            </w:pPr>
          </w:p>
          <w:p w:rsidR="003D6E91" w:rsidRPr="003D6E91" w:rsidRDefault="003D6E91" w:rsidP="003D6E91">
            <w:pPr>
              <w:rPr>
                <w:b/>
                <w:sz w:val="28"/>
                <w:szCs w:val="28"/>
              </w:rPr>
            </w:pPr>
            <w:r w:rsidRPr="003D6E91">
              <w:rPr>
                <w:b/>
                <w:sz w:val="28"/>
                <w:szCs w:val="28"/>
              </w:rPr>
              <w:t>Skills of designing and developing ideas.</w:t>
            </w:r>
          </w:p>
          <w:p w:rsidR="003D6E91" w:rsidRPr="003D6E91" w:rsidRDefault="003D6E91" w:rsidP="003D6E91">
            <w:pPr>
              <w:jc w:val="center"/>
              <w:rPr>
                <w:sz w:val="20"/>
                <w:szCs w:val="20"/>
              </w:rPr>
            </w:pPr>
          </w:p>
          <w:p w:rsidR="003D6E91" w:rsidRPr="003D6E91" w:rsidRDefault="003D6E91" w:rsidP="003D6E91">
            <w:pPr>
              <w:jc w:val="center"/>
              <w:rPr>
                <w:sz w:val="20"/>
                <w:szCs w:val="20"/>
              </w:rPr>
            </w:pPr>
          </w:p>
          <w:p w:rsidR="003D6E91" w:rsidRPr="003D6E91" w:rsidRDefault="003D6E91" w:rsidP="003D6E91">
            <w:pPr>
              <w:jc w:val="center"/>
              <w:rPr>
                <w:sz w:val="20"/>
                <w:szCs w:val="20"/>
              </w:rPr>
            </w:pPr>
          </w:p>
        </w:tc>
        <w:tc>
          <w:tcPr>
            <w:tcW w:w="3141" w:type="dxa"/>
            <w:gridSpan w:val="3"/>
          </w:tcPr>
          <w:p w:rsidR="003D6E91" w:rsidRPr="003D6E91" w:rsidRDefault="003D6E91" w:rsidP="003D6E91">
            <w:pPr>
              <w:rPr>
                <w:sz w:val="20"/>
                <w:szCs w:val="20"/>
              </w:rPr>
            </w:pPr>
            <w:r w:rsidRPr="003D6E91">
              <w:rPr>
                <w:sz w:val="20"/>
                <w:szCs w:val="20"/>
              </w:rPr>
              <w:t>The student can create some imaginative responses to given stimuli. They can adapt and develop designs working towards expressing specific ideas.</w:t>
            </w:r>
          </w:p>
          <w:p w:rsidR="003D6E91" w:rsidRPr="003D6E91" w:rsidRDefault="003D6E91" w:rsidP="003D6E91">
            <w:pPr>
              <w:rPr>
                <w:sz w:val="20"/>
                <w:szCs w:val="20"/>
              </w:rPr>
            </w:pPr>
            <w:r w:rsidRPr="003D6E91">
              <w:rPr>
                <w:sz w:val="20"/>
                <w:szCs w:val="20"/>
              </w:rPr>
              <w:t>Student may be reliant on additional stimuli and teacher guidance.</w:t>
            </w:r>
          </w:p>
          <w:p w:rsidR="003D6E91" w:rsidRPr="003D6E91" w:rsidRDefault="003D6E91" w:rsidP="003D6E91">
            <w:pPr>
              <w:rPr>
                <w:sz w:val="20"/>
                <w:szCs w:val="20"/>
              </w:rPr>
            </w:pPr>
            <w:r w:rsidRPr="003D6E91">
              <w:rPr>
                <w:sz w:val="20"/>
                <w:szCs w:val="20"/>
              </w:rPr>
              <w:t>Use of drawing to communicate ideas may be inconsistent or hesitant.</w:t>
            </w:r>
          </w:p>
          <w:p w:rsidR="003D6E91" w:rsidRPr="003D6E91" w:rsidRDefault="003D6E91" w:rsidP="003D6E91">
            <w:pPr>
              <w:rPr>
                <w:sz w:val="20"/>
                <w:szCs w:val="20"/>
              </w:rPr>
            </w:pPr>
          </w:p>
        </w:tc>
        <w:tc>
          <w:tcPr>
            <w:tcW w:w="3141" w:type="dxa"/>
            <w:gridSpan w:val="3"/>
          </w:tcPr>
          <w:p w:rsidR="003D6E91" w:rsidRPr="003D6E91" w:rsidRDefault="003D6E91" w:rsidP="003D6E91">
            <w:pPr>
              <w:rPr>
                <w:sz w:val="20"/>
                <w:szCs w:val="20"/>
              </w:rPr>
            </w:pPr>
            <w:r w:rsidRPr="003D6E91">
              <w:rPr>
                <w:sz w:val="20"/>
                <w:szCs w:val="20"/>
              </w:rPr>
              <w:t>Student is able to work more independently to generate several design solutions/ideas in response to given stimuli.</w:t>
            </w:r>
          </w:p>
          <w:p w:rsidR="003D6E91" w:rsidRPr="003D6E91" w:rsidRDefault="003D6E91" w:rsidP="003D6E91">
            <w:pPr>
              <w:rPr>
                <w:sz w:val="20"/>
                <w:szCs w:val="20"/>
              </w:rPr>
            </w:pPr>
            <w:r w:rsidRPr="003D6E91">
              <w:rPr>
                <w:sz w:val="20"/>
                <w:szCs w:val="20"/>
              </w:rPr>
              <w:t xml:space="preserve">Student can explore a sequence of design steps to develop and improve work. </w:t>
            </w:r>
          </w:p>
          <w:p w:rsidR="003D6E91" w:rsidRPr="003D6E91" w:rsidRDefault="003D6E91" w:rsidP="003D6E91">
            <w:pPr>
              <w:rPr>
                <w:sz w:val="20"/>
                <w:szCs w:val="20"/>
              </w:rPr>
            </w:pPr>
            <w:r w:rsidRPr="003D6E91">
              <w:rPr>
                <w:sz w:val="20"/>
                <w:szCs w:val="20"/>
              </w:rPr>
              <w:t>There is clear evidence of the student applying acquired knowledge to inform their design work.</w:t>
            </w:r>
          </w:p>
        </w:tc>
        <w:tc>
          <w:tcPr>
            <w:tcW w:w="3141" w:type="dxa"/>
            <w:gridSpan w:val="4"/>
          </w:tcPr>
          <w:p w:rsidR="003D6E91" w:rsidRPr="003D6E91" w:rsidRDefault="003D6E91" w:rsidP="003D6E91">
            <w:pPr>
              <w:rPr>
                <w:sz w:val="20"/>
                <w:szCs w:val="20"/>
              </w:rPr>
            </w:pPr>
            <w:r w:rsidRPr="003D6E91">
              <w:rPr>
                <w:sz w:val="20"/>
                <w:szCs w:val="20"/>
              </w:rPr>
              <w:t xml:space="preserve">Student works with purpose and confidence.  Student is consistently able to make considered selection from research elements to enhance their ideas. Risk taking and greater originality is evident. The student can work beyond immediate stimuli, making links with prior knowledge to produce creative and original ideas. </w:t>
            </w:r>
          </w:p>
        </w:tc>
        <w:tc>
          <w:tcPr>
            <w:tcW w:w="3141" w:type="dxa"/>
            <w:gridSpan w:val="3"/>
          </w:tcPr>
          <w:p w:rsidR="003D6E91" w:rsidRPr="003D6E91" w:rsidRDefault="003D6E91" w:rsidP="003D6E91">
            <w:pPr>
              <w:rPr>
                <w:sz w:val="20"/>
                <w:szCs w:val="20"/>
              </w:rPr>
            </w:pPr>
            <w:r w:rsidRPr="003D6E91">
              <w:rPr>
                <w:sz w:val="20"/>
                <w:szCs w:val="20"/>
              </w:rPr>
              <w:t>Student is purposeful and independent. Responses are imaginative, original and communicate meaning. Student makes selective use of critical and contextual research. Student confidently takes creative risks and can apply and explain the efficacy of contextual studies integral to the design process.</w:t>
            </w:r>
          </w:p>
        </w:tc>
      </w:tr>
      <w:tr w:rsidR="003D6E91" w:rsidRPr="006673A5" w:rsidTr="008B1116">
        <w:trPr>
          <w:trHeight w:val="755"/>
        </w:trPr>
        <w:tc>
          <w:tcPr>
            <w:tcW w:w="3139" w:type="dxa"/>
            <w:vMerge/>
            <w:shd w:val="clear" w:color="auto" w:fill="D9D9D9" w:themeFill="background1" w:themeFillShade="D9"/>
          </w:tcPr>
          <w:p w:rsidR="003D6E91" w:rsidRPr="006673A5" w:rsidRDefault="003D6E91" w:rsidP="003D6E91">
            <w:pPr>
              <w:rPr>
                <w:b/>
                <w:sz w:val="28"/>
                <w:szCs w:val="28"/>
              </w:rPr>
            </w:pPr>
          </w:p>
        </w:tc>
        <w:tc>
          <w:tcPr>
            <w:tcW w:w="1047"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c>
          <w:tcPr>
            <w:tcW w:w="785" w:type="dxa"/>
          </w:tcPr>
          <w:p w:rsidR="003D6E91" w:rsidRPr="004A3F14" w:rsidRDefault="003D6E91" w:rsidP="003D6E91">
            <w:pPr>
              <w:rPr>
                <w:sz w:val="20"/>
                <w:szCs w:val="20"/>
              </w:rPr>
            </w:pPr>
          </w:p>
        </w:tc>
        <w:tc>
          <w:tcPr>
            <w:tcW w:w="785" w:type="dxa"/>
          </w:tcPr>
          <w:p w:rsidR="003D6E91" w:rsidRPr="004A3F14" w:rsidRDefault="003D6E91" w:rsidP="003D6E91">
            <w:pPr>
              <w:rPr>
                <w:sz w:val="20"/>
                <w:szCs w:val="20"/>
              </w:rPr>
            </w:pPr>
          </w:p>
        </w:tc>
        <w:tc>
          <w:tcPr>
            <w:tcW w:w="785" w:type="dxa"/>
          </w:tcPr>
          <w:p w:rsidR="003D6E91" w:rsidRPr="004A3F14" w:rsidRDefault="003D6E91" w:rsidP="003D6E91">
            <w:pPr>
              <w:rPr>
                <w:sz w:val="20"/>
                <w:szCs w:val="20"/>
              </w:rPr>
            </w:pPr>
          </w:p>
        </w:tc>
        <w:tc>
          <w:tcPr>
            <w:tcW w:w="786"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r>
      <w:tr w:rsidR="003D6E91" w:rsidRPr="006673A5" w:rsidTr="0088400B">
        <w:trPr>
          <w:trHeight w:val="913"/>
        </w:trPr>
        <w:tc>
          <w:tcPr>
            <w:tcW w:w="3139" w:type="dxa"/>
            <w:vMerge w:val="restart"/>
            <w:shd w:val="clear" w:color="auto" w:fill="D9D9D9" w:themeFill="background1" w:themeFillShade="D9"/>
          </w:tcPr>
          <w:p w:rsidR="003D6E91" w:rsidRPr="003D6E91" w:rsidRDefault="003D6E91" w:rsidP="003D6E91">
            <w:pPr>
              <w:rPr>
                <w:sz w:val="20"/>
                <w:szCs w:val="20"/>
              </w:rPr>
            </w:pPr>
          </w:p>
          <w:p w:rsidR="003D6E91" w:rsidRPr="003D6E91" w:rsidRDefault="003D6E91" w:rsidP="003D6E91">
            <w:pPr>
              <w:jc w:val="center"/>
              <w:rPr>
                <w:sz w:val="20"/>
                <w:szCs w:val="20"/>
              </w:rPr>
            </w:pPr>
          </w:p>
          <w:p w:rsidR="003D6E91" w:rsidRDefault="003D6E91" w:rsidP="003D6E91">
            <w:pPr>
              <w:rPr>
                <w:b/>
                <w:sz w:val="28"/>
                <w:szCs w:val="28"/>
              </w:rPr>
            </w:pPr>
            <w:r w:rsidRPr="003D6E91">
              <w:rPr>
                <w:b/>
                <w:sz w:val="28"/>
                <w:szCs w:val="28"/>
              </w:rPr>
              <w:t>Making</w:t>
            </w:r>
          </w:p>
          <w:p w:rsidR="003D6E91" w:rsidRPr="003D6E91" w:rsidRDefault="003D6E91" w:rsidP="003D6E91">
            <w:pPr>
              <w:rPr>
                <w:b/>
                <w:sz w:val="28"/>
                <w:szCs w:val="28"/>
              </w:rPr>
            </w:pPr>
          </w:p>
          <w:p w:rsidR="003D6E91" w:rsidRPr="003D6E91" w:rsidRDefault="003D6E91" w:rsidP="003D6E91">
            <w:pPr>
              <w:rPr>
                <w:b/>
                <w:sz w:val="28"/>
                <w:szCs w:val="28"/>
              </w:rPr>
            </w:pPr>
            <w:r w:rsidRPr="003D6E91">
              <w:rPr>
                <w:b/>
                <w:sz w:val="28"/>
                <w:szCs w:val="28"/>
              </w:rPr>
              <w:t>Skills of making in art, craft and design.</w:t>
            </w:r>
          </w:p>
          <w:p w:rsidR="003D6E91" w:rsidRPr="003D6E91" w:rsidRDefault="003D6E91" w:rsidP="003D6E91">
            <w:pPr>
              <w:rPr>
                <w:sz w:val="20"/>
                <w:szCs w:val="20"/>
              </w:rPr>
            </w:pPr>
          </w:p>
          <w:p w:rsidR="003D6E91" w:rsidRPr="003D6E91" w:rsidRDefault="003D6E91" w:rsidP="003D6E91">
            <w:pPr>
              <w:rPr>
                <w:sz w:val="20"/>
                <w:szCs w:val="20"/>
              </w:rPr>
            </w:pPr>
          </w:p>
          <w:p w:rsidR="003D6E91" w:rsidRPr="003D6E91" w:rsidRDefault="003D6E91" w:rsidP="003D6E91">
            <w:pPr>
              <w:rPr>
                <w:sz w:val="20"/>
                <w:szCs w:val="20"/>
              </w:rPr>
            </w:pPr>
          </w:p>
        </w:tc>
        <w:tc>
          <w:tcPr>
            <w:tcW w:w="3141" w:type="dxa"/>
            <w:gridSpan w:val="3"/>
          </w:tcPr>
          <w:p w:rsidR="003D6E91" w:rsidRPr="003D6E91" w:rsidRDefault="003D6E91" w:rsidP="003D6E91">
            <w:pPr>
              <w:rPr>
                <w:sz w:val="20"/>
                <w:szCs w:val="20"/>
              </w:rPr>
            </w:pPr>
            <w:r w:rsidRPr="003D6E91">
              <w:rPr>
                <w:sz w:val="20"/>
                <w:szCs w:val="20"/>
              </w:rPr>
              <w:t xml:space="preserve">The student can select and use a range of media. They work effectively and with growing confidence to develop their practical skills. Typically, they attempt to use simple perspective and there is an emerging control of media and accuracy of technique. </w:t>
            </w:r>
          </w:p>
          <w:p w:rsidR="003D6E91" w:rsidRPr="003D6E91" w:rsidRDefault="003D6E91" w:rsidP="003D6E91">
            <w:pPr>
              <w:pStyle w:val="Default"/>
              <w:rPr>
                <w:rFonts w:cstheme="minorBidi"/>
                <w:color w:val="auto"/>
                <w:sz w:val="20"/>
                <w:szCs w:val="20"/>
              </w:rPr>
            </w:pPr>
            <w:r w:rsidRPr="003D6E91">
              <w:rPr>
                <w:sz w:val="20"/>
                <w:szCs w:val="20"/>
              </w:rPr>
              <w:t>Additional technical assistance may be given</w:t>
            </w:r>
          </w:p>
          <w:p w:rsidR="003D6E91" w:rsidRPr="003D6E91" w:rsidRDefault="003D6E91" w:rsidP="003D6E91">
            <w:pPr>
              <w:rPr>
                <w:sz w:val="20"/>
                <w:szCs w:val="20"/>
              </w:rPr>
            </w:pPr>
            <w:r w:rsidRPr="003D6E91">
              <w:rPr>
                <w:sz w:val="20"/>
                <w:szCs w:val="20"/>
              </w:rPr>
              <w:t>Use of media may be hesitant with emerging skills</w:t>
            </w:r>
          </w:p>
          <w:p w:rsidR="003D6E91" w:rsidRPr="003D6E91" w:rsidRDefault="003D6E91" w:rsidP="003D6E91">
            <w:pPr>
              <w:rPr>
                <w:sz w:val="20"/>
                <w:szCs w:val="20"/>
              </w:rPr>
            </w:pPr>
          </w:p>
        </w:tc>
        <w:tc>
          <w:tcPr>
            <w:tcW w:w="3141" w:type="dxa"/>
            <w:gridSpan w:val="3"/>
          </w:tcPr>
          <w:p w:rsidR="003D6E91" w:rsidRPr="003D6E91" w:rsidRDefault="003D6E91" w:rsidP="003D6E91">
            <w:pPr>
              <w:rPr>
                <w:sz w:val="20"/>
                <w:szCs w:val="20"/>
              </w:rPr>
            </w:pPr>
            <w:r w:rsidRPr="003D6E91">
              <w:rPr>
                <w:sz w:val="20"/>
                <w:szCs w:val="20"/>
              </w:rPr>
              <w:t xml:space="preserve">The student is able to plan and execute their own work. They can refine and develop outcomes with some guidance. They are able to learn and apply new techniques with success. </w:t>
            </w:r>
          </w:p>
          <w:p w:rsidR="003D6E91" w:rsidRPr="003D6E91" w:rsidRDefault="003D6E91" w:rsidP="003D6E91">
            <w:pPr>
              <w:rPr>
                <w:sz w:val="20"/>
                <w:szCs w:val="20"/>
              </w:rPr>
            </w:pPr>
            <w:r w:rsidRPr="003D6E91">
              <w:rPr>
                <w:sz w:val="20"/>
                <w:szCs w:val="20"/>
              </w:rPr>
              <w:t xml:space="preserve">There is greater awareness of the properties and potential of the media and methods being explored. There is evidence of finer control and the student attempts greater complexity in their compositions. </w:t>
            </w:r>
          </w:p>
        </w:tc>
        <w:tc>
          <w:tcPr>
            <w:tcW w:w="3141" w:type="dxa"/>
            <w:gridSpan w:val="4"/>
          </w:tcPr>
          <w:p w:rsidR="003D6E91" w:rsidRPr="003D6E91" w:rsidRDefault="003D6E91" w:rsidP="003D6E91">
            <w:pPr>
              <w:rPr>
                <w:sz w:val="20"/>
                <w:szCs w:val="20"/>
              </w:rPr>
            </w:pPr>
            <w:r w:rsidRPr="003D6E91">
              <w:rPr>
                <w:sz w:val="20"/>
                <w:szCs w:val="20"/>
              </w:rPr>
              <w:t>Work is competent, independent and organised. There is secure application of learned techniques. The student works independently to refine and develop work in progress. Work demonstrates good understanding of link artists.</w:t>
            </w:r>
          </w:p>
          <w:p w:rsidR="003D6E91" w:rsidRPr="003D6E91" w:rsidRDefault="003D6E91" w:rsidP="003D6E91">
            <w:pPr>
              <w:rPr>
                <w:sz w:val="20"/>
                <w:szCs w:val="20"/>
              </w:rPr>
            </w:pPr>
            <w:r w:rsidRPr="003D6E91">
              <w:rPr>
                <w:sz w:val="20"/>
                <w:szCs w:val="20"/>
              </w:rPr>
              <w:t>The student is confident in their selection and use of media and techniques. They will explore and exploit the potential of media to realise their intentions.</w:t>
            </w:r>
          </w:p>
        </w:tc>
        <w:tc>
          <w:tcPr>
            <w:tcW w:w="3141" w:type="dxa"/>
            <w:gridSpan w:val="3"/>
          </w:tcPr>
          <w:p w:rsidR="003D6E91" w:rsidRPr="003D6E91" w:rsidRDefault="003D6E91" w:rsidP="003D6E91">
            <w:pPr>
              <w:rPr>
                <w:sz w:val="20"/>
                <w:szCs w:val="20"/>
              </w:rPr>
            </w:pPr>
            <w:r w:rsidRPr="003D6E91">
              <w:rPr>
                <w:sz w:val="20"/>
                <w:szCs w:val="20"/>
              </w:rPr>
              <w:t xml:space="preserve">Student has a highly developed ability to apply learned making techniques to effectively realise their intentions. They have the confidence to be experimental and will work purposefully to refine and develop their outcomes. </w:t>
            </w:r>
          </w:p>
          <w:p w:rsidR="003D6E91" w:rsidRPr="003D6E91" w:rsidRDefault="003D6E91" w:rsidP="003D6E91">
            <w:pPr>
              <w:rPr>
                <w:sz w:val="20"/>
                <w:szCs w:val="20"/>
              </w:rPr>
            </w:pPr>
            <w:r w:rsidRPr="003D6E91">
              <w:rPr>
                <w:sz w:val="20"/>
                <w:szCs w:val="20"/>
              </w:rPr>
              <w:t xml:space="preserve">There is greater critical awareness of nuance and craft skill demonstrated in outcomes. They are insightful and innovative in their approach to practical work. </w:t>
            </w:r>
          </w:p>
        </w:tc>
      </w:tr>
      <w:tr w:rsidR="003D6E91" w:rsidRPr="006673A5" w:rsidTr="00633B69">
        <w:trPr>
          <w:trHeight w:val="755"/>
        </w:trPr>
        <w:tc>
          <w:tcPr>
            <w:tcW w:w="3139" w:type="dxa"/>
            <w:vMerge/>
            <w:shd w:val="clear" w:color="auto" w:fill="D9D9D9" w:themeFill="background1" w:themeFillShade="D9"/>
          </w:tcPr>
          <w:p w:rsidR="003D6E91" w:rsidRPr="006673A5" w:rsidRDefault="003D6E91" w:rsidP="003D6E91">
            <w:pPr>
              <w:rPr>
                <w:b/>
                <w:sz w:val="28"/>
                <w:szCs w:val="28"/>
              </w:rPr>
            </w:pPr>
          </w:p>
        </w:tc>
        <w:tc>
          <w:tcPr>
            <w:tcW w:w="1047"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c>
          <w:tcPr>
            <w:tcW w:w="785" w:type="dxa"/>
          </w:tcPr>
          <w:p w:rsidR="003D6E91" w:rsidRPr="004A3F14" w:rsidRDefault="003D6E91" w:rsidP="003D6E91">
            <w:pPr>
              <w:rPr>
                <w:sz w:val="20"/>
                <w:szCs w:val="20"/>
              </w:rPr>
            </w:pPr>
          </w:p>
        </w:tc>
        <w:tc>
          <w:tcPr>
            <w:tcW w:w="785" w:type="dxa"/>
          </w:tcPr>
          <w:p w:rsidR="003D6E91" w:rsidRPr="004A3F14" w:rsidRDefault="003D6E91" w:rsidP="003D6E91">
            <w:pPr>
              <w:rPr>
                <w:sz w:val="20"/>
                <w:szCs w:val="20"/>
              </w:rPr>
            </w:pPr>
          </w:p>
        </w:tc>
        <w:tc>
          <w:tcPr>
            <w:tcW w:w="785" w:type="dxa"/>
          </w:tcPr>
          <w:p w:rsidR="003D6E91" w:rsidRPr="004A3F14" w:rsidRDefault="003D6E91" w:rsidP="003D6E91">
            <w:pPr>
              <w:rPr>
                <w:sz w:val="20"/>
                <w:szCs w:val="20"/>
              </w:rPr>
            </w:pPr>
          </w:p>
        </w:tc>
        <w:tc>
          <w:tcPr>
            <w:tcW w:w="786"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r>
      <w:tr w:rsidR="003D6E91" w:rsidRPr="006673A5" w:rsidTr="0088400B">
        <w:trPr>
          <w:trHeight w:val="699"/>
        </w:trPr>
        <w:tc>
          <w:tcPr>
            <w:tcW w:w="3139" w:type="dxa"/>
            <w:vMerge w:val="restart"/>
            <w:shd w:val="clear" w:color="auto" w:fill="D9D9D9" w:themeFill="background1" w:themeFillShade="D9"/>
          </w:tcPr>
          <w:p w:rsidR="003D6E91" w:rsidRDefault="003D6E91" w:rsidP="003D6E91">
            <w:pPr>
              <w:jc w:val="center"/>
            </w:pPr>
            <w:r>
              <w:lastRenderedPageBreak/>
              <w:t xml:space="preserve"> </w:t>
            </w:r>
          </w:p>
          <w:p w:rsidR="003D6E91" w:rsidRDefault="003D6E91" w:rsidP="003D6E91">
            <w:pPr>
              <w:jc w:val="center"/>
            </w:pPr>
          </w:p>
          <w:p w:rsidR="003D6E91" w:rsidRPr="003D6E91" w:rsidRDefault="003D6E91" w:rsidP="003D6E91">
            <w:pPr>
              <w:rPr>
                <w:b/>
                <w:sz w:val="28"/>
                <w:szCs w:val="28"/>
              </w:rPr>
            </w:pPr>
            <w:r w:rsidRPr="003D6E91">
              <w:rPr>
                <w:b/>
                <w:sz w:val="28"/>
                <w:szCs w:val="28"/>
              </w:rPr>
              <w:t>Evaluating</w:t>
            </w:r>
          </w:p>
          <w:p w:rsidR="003D6E91" w:rsidRPr="003D6E91" w:rsidRDefault="003D6E91" w:rsidP="003D6E91">
            <w:pPr>
              <w:rPr>
                <w:b/>
                <w:sz w:val="28"/>
                <w:szCs w:val="28"/>
              </w:rPr>
            </w:pPr>
          </w:p>
          <w:p w:rsidR="003D6E91" w:rsidRDefault="003D6E91" w:rsidP="003D6E91">
            <w:r w:rsidRPr="003D6E91">
              <w:rPr>
                <w:b/>
                <w:sz w:val="28"/>
                <w:szCs w:val="28"/>
              </w:rPr>
              <w:t>Skills of judgement, reflection, comparative study and planning</w:t>
            </w:r>
            <w:r w:rsidRPr="003D6E91">
              <w:rPr>
                <w:sz w:val="28"/>
                <w:szCs w:val="28"/>
              </w:rPr>
              <w:t>.</w:t>
            </w:r>
          </w:p>
        </w:tc>
        <w:tc>
          <w:tcPr>
            <w:tcW w:w="3141" w:type="dxa"/>
            <w:gridSpan w:val="3"/>
          </w:tcPr>
          <w:p w:rsidR="003D6E91" w:rsidRPr="003D6E91" w:rsidRDefault="003D6E91" w:rsidP="003D6E91">
            <w:pPr>
              <w:rPr>
                <w:sz w:val="20"/>
                <w:szCs w:val="20"/>
              </w:rPr>
            </w:pPr>
            <w:r w:rsidRPr="003D6E91">
              <w:rPr>
                <w:sz w:val="20"/>
                <w:szCs w:val="20"/>
              </w:rPr>
              <w:t xml:space="preserve">The student is able to identify and describe basic characteristics of art and design. They make use of previous experience to make value judgements in spoken and written exercises. </w:t>
            </w:r>
          </w:p>
          <w:p w:rsidR="003D6E91" w:rsidRPr="003D6E91" w:rsidRDefault="003D6E91" w:rsidP="003D6E91">
            <w:pPr>
              <w:rPr>
                <w:sz w:val="20"/>
                <w:szCs w:val="20"/>
              </w:rPr>
            </w:pPr>
            <w:r w:rsidRPr="003D6E91">
              <w:rPr>
                <w:sz w:val="20"/>
                <w:szCs w:val="20"/>
              </w:rPr>
              <w:t>They can describe their work and intentions identifying strengths in the work and aspects that can be improved.</w:t>
            </w:r>
          </w:p>
          <w:p w:rsidR="003D6E91" w:rsidRPr="003D6E91" w:rsidRDefault="003D6E91" w:rsidP="003D6E91">
            <w:pPr>
              <w:rPr>
                <w:sz w:val="20"/>
                <w:szCs w:val="20"/>
              </w:rPr>
            </w:pPr>
            <w:r w:rsidRPr="003D6E91">
              <w:rPr>
                <w:sz w:val="20"/>
                <w:szCs w:val="20"/>
              </w:rPr>
              <w:t xml:space="preserve">Responses may be reliant on structured support. </w:t>
            </w:r>
          </w:p>
        </w:tc>
        <w:tc>
          <w:tcPr>
            <w:tcW w:w="3141" w:type="dxa"/>
            <w:gridSpan w:val="3"/>
          </w:tcPr>
          <w:p w:rsidR="003D6E91" w:rsidRPr="003D6E91" w:rsidRDefault="003D6E91" w:rsidP="003D6E91">
            <w:pPr>
              <w:rPr>
                <w:sz w:val="20"/>
                <w:szCs w:val="20"/>
              </w:rPr>
            </w:pPr>
            <w:r w:rsidRPr="003D6E91">
              <w:rPr>
                <w:sz w:val="20"/>
                <w:szCs w:val="20"/>
              </w:rPr>
              <w:t>The student can reflect upon their own and others work using descriptive and critical language. Value judgements are considered and purposeful. The student is able to give reasons for their responses and can qualify their design decisions referring to prior knowledge.</w:t>
            </w:r>
          </w:p>
          <w:p w:rsidR="003D6E91" w:rsidRPr="003D6E91" w:rsidRDefault="003D6E91" w:rsidP="003D6E91">
            <w:pPr>
              <w:rPr>
                <w:sz w:val="20"/>
                <w:szCs w:val="20"/>
              </w:rPr>
            </w:pPr>
            <w:r w:rsidRPr="003D6E91">
              <w:rPr>
                <w:sz w:val="20"/>
                <w:szCs w:val="20"/>
              </w:rPr>
              <w:t>They begin to project possible scenarios and weigh up the value of their decisions when working.</w:t>
            </w:r>
          </w:p>
        </w:tc>
        <w:tc>
          <w:tcPr>
            <w:tcW w:w="3141" w:type="dxa"/>
            <w:gridSpan w:val="4"/>
          </w:tcPr>
          <w:p w:rsidR="003D6E91" w:rsidRPr="003D6E91" w:rsidRDefault="003D6E91" w:rsidP="003D6E91">
            <w:pPr>
              <w:rPr>
                <w:sz w:val="20"/>
                <w:szCs w:val="20"/>
              </w:rPr>
            </w:pPr>
            <w:r w:rsidRPr="003D6E91">
              <w:rPr>
                <w:sz w:val="20"/>
                <w:szCs w:val="20"/>
              </w:rPr>
              <w:t>Critical thinking, self and peer assessment is integral to the student’s work ethic driving attainment and progress. They are able to discuss and present potential scenarios for practical work. They can sort information and make effective value judgements.</w:t>
            </w:r>
          </w:p>
          <w:p w:rsidR="003D6E91" w:rsidRPr="003D6E91" w:rsidRDefault="003D6E91" w:rsidP="003D6E91">
            <w:pPr>
              <w:rPr>
                <w:sz w:val="20"/>
                <w:szCs w:val="20"/>
              </w:rPr>
            </w:pPr>
            <w:r w:rsidRPr="003D6E91">
              <w:rPr>
                <w:sz w:val="20"/>
                <w:szCs w:val="20"/>
              </w:rPr>
              <w:t>They can justify their opinions drawing on prior knowledge and giving relevant evidence to support their decisions, ideas and judgements.</w:t>
            </w:r>
          </w:p>
        </w:tc>
        <w:tc>
          <w:tcPr>
            <w:tcW w:w="3141" w:type="dxa"/>
            <w:gridSpan w:val="3"/>
          </w:tcPr>
          <w:p w:rsidR="003D6E91" w:rsidRPr="003D6E91" w:rsidRDefault="003D6E91" w:rsidP="003D6E91">
            <w:pPr>
              <w:rPr>
                <w:sz w:val="20"/>
                <w:szCs w:val="20"/>
              </w:rPr>
            </w:pPr>
            <w:r w:rsidRPr="003D6E91">
              <w:rPr>
                <w:sz w:val="20"/>
                <w:szCs w:val="20"/>
              </w:rPr>
              <w:t>Analysis and comparative study is integral to the student’s working process. Critical and analytical thinking supports effective planning and sequencing of activities for their work.</w:t>
            </w:r>
          </w:p>
          <w:p w:rsidR="003D6E91" w:rsidRPr="003D6E91" w:rsidRDefault="003D6E91" w:rsidP="003D6E91">
            <w:pPr>
              <w:pStyle w:val="Default"/>
              <w:rPr>
                <w:sz w:val="20"/>
                <w:szCs w:val="20"/>
              </w:rPr>
            </w:pPr>
            <w:r w:rsidRPr="003D6E91">
              <w:rPr>
                <w:sz w:val="20"/>
                <w:szCs w:val="20"/>
              </w:rPr>
              <w:t xml:space="preserve">They </w:t>
            </w:r>
            <w:r w:rsidRPr="003D6E91">
              <w:rPr>
                <w:iCs/>
                <w:sz w:val="20"/>
                <w:szCs w:val="20"/>
              </w:rPr>
              <w:t>understand and explain how different types of art and design convey mood and meaning.</w:t>
            </w:r>
          </w:p>
          <w:p w:rsidR="003D6E91" w:rsidRPr="003D6E91" w:rsidRDefault="003D6E91" w:rsidP="003D6E91">
            <w:pPr>
              <w:pStyle w:val="Default"/>
              <w:rPr>
                <w:sz w:val="20"/>
                <w:szCs w:val="20"/>
              </w:rPr>
            </w:pPr>
            <w:r w:rsidRPr="003D6E91">
              <w:rPr>
                <w:iCs/>
                <w:sz w:val="20"/>
                <w:szCs w:val="20"/>
              </w:rPr>
              <w:t>They make fluent use of subject appropriate critical and technical language to express ideas gathered through research and personal investigations.</w:t>
            </w:r>
          </w:p>
        </w:tc>
      </w:tr>
      <w:tr w:rsidR="003D6E91" w:rsidRPr="006673A5" w:rsidTr="004F1D3C">
        <w:trPr>
          <w:trHeight w:val="755"/>
        </w:trPr>
        <w:tc>
          <w:tcPr>
            <w:tcW w:w="3139" w:type="dxa"/>
            <w:vMerge/>
            <w:shd w:val="clear" w:color="auto" w:fill="D9D9D9" w:themeFill="background1" w:themeFillShade="D9"/>
          </w:tcPr>
          <w:p w:rsidR="003D6E91" w:rsidRPr="006673A5" w:rsidRDefault="003D6E91" w:rsidP="003D6E91">
            <w:pPr>
              <w:rPr>
                <w:b/>
                <w:sz w:val="28"/>
                <w:szCs w:val="28"/>
              </w:rPr>
            </w:pPr>
          </w:p>
        </w:tc>
        <w:tc>
          <w:tcPr>
            <w:tcW w:w="1047"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c>
          <w:tcPr>
            <w:tcW w:w="785" w:type="dxa"/>
          </w:tcPr>
          <w:p w:rsidR="003D6E91" w:rsidRPr="004A3F14" w:rsidRDefault="003D6E91" w:rsidP="003D6E91">
            <w:pPr>
              <w:rPr>
                <w:sz w:val="20"/>
                <w:szCs w:val="20"/>
              </w:rPr>
            </w:pPr>
          </w:p>
        </w:tc>
        <w:tc>
          <w:tcPr>
            <w:tcW w:w="785" w:type="dxa"/>
          </w:tcPr>
          <w:p w:rsidR="003D6E91" w:rsidRPr="004A3F14" w:rsidRDefault="003D6E91" w:rsidP="003D6E91">
            <w:pPr>
              <w:rPr>
                <w:sz w:val="20"/>
                <w:szCs w:val="20"/>
              </w:rPr>
            </w:pPr>
          </w:p>
        </w:tc>
        <w:tc>
          <w:tcPr>
            <w:tcW w:w="785" w:type="dxa"/>
          </w:tcPr>
          <w:p w:rsidR="003D6E91" w:rsidRPr="004A3F14" w:rsidRDefault="003D6E91" w:rsidP="003D6E91">
            <w:pPr>
              <w:rPr>
                <w:sz w:val="20"/>
                <w:szCs w:val="20"/>
              </w:rPr>
            </w:pPr>
          </w:p>
        </w:tc>
        <w:tc>
          <w:tcPr>
            <w:tcW w:w="786"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c>
          <w:tcPr>
            <w:tcW w:w="1047" w:type="dxa"/>
          </w:tcPr>
          <w:p w:rsidR="003D6E91" w:rsidRPr="004A3F14" w:rsidRDefault="003D6E91" w:rsidP="003D6E91">
            <w:pPr>
              <w:rPr>
                <w:sz w:val="20"/>
                <w:szCs w:val="20"/>
              </w:rPr>
            </w:pPr>
          </w:p>
        </w:tc>
      </w:tr>
      <w:tr w:rsidR="003D6E91" w:rsidRPr="006673A5" w:rsidTr="0088400B">
        <w:trPr>
          <w:trHeight w:val="1249"/>
        </w:trPr>
        <w:tc>
          <w:tcPr>
            <w:tcW w:w="3139" w:type="dxa"/>
            <w:vMerge w:val="restart"/>
            <w:shd w:val="clear" w:color="auto" w:fill="D9D9D9" w:themeFill="background1" w:themeFillShade="D9"/>
          </w:tcPr>
          <w:p w:rsidR="003D6E91" w:rsidRPr="003D6E91" w:rsidRDefault="003D6E91" w:rsidP="003D6E91">
            <w:pPr>
              <w:rPr>
                <w:b/>
                <w:sz w:val="28"/>
                <w:szCs w:val="28"/>
              </w:rPr>
            </w:pPr>
          </w:p>
          <w:p w:rsidR="003D6E91" w:rsidRDefault="003D6E91" w:rsidP="003D6E91">
            <w:pPr>
              <w:rPr>
                <w:b/>
                <w:sz w:val="28"/>
                <w:szCs w:val="28"/>
              </w:rPr>
            </w:pPr>
            <w:r w:rsidRPr="003D6E91">
              <w:rPr>
                <w:b/>
                <w:sz w:val="28"/>
                <w:szCs w:val="28"/>
              </w:rPr>
              <w:t>Knowledge</w:t>
            </w:r>
          </w:p>
          <w:p w:rsidR="003D6E91" w:rsidRPr="003D6E91" w:rsidRDefault="003D6E91" w:rsidP="003D6E91">
            <w:pPr>
              <w:rPr>
                <w:b/>
                <w:sz w:val="28"/>
                <w:szCs w:val="28"/>
              </w:rPr>
            </w:pPr>
          </w:p>
          <w:p w:rsidR="003D6E91" w:rsidRPr="003D6E91" w:rsidRDefault="003D6E91" w:rsidP="003D6E91">
            <w:pPr>
              <w:rPr>
                <w:b/>
                <w:sz w:val="28"/>
                <w:szCs w:val="28"/>
              </w:rPr>
            </w:pPr>
            <w:r w:rsidRPr="003D6E91">
              <w:rPr>
                <w:b/>
                <w:sz w:val="28"/>
                <w:szCs w:val="28"/>
              </w:rPr>
              <w:t>Acquiring knowledge about art processes, art generated across time and place, applying knowledge to enrich understanding and practical responses.</w:t>
            </w:r>
          </w:p>
          <w:p w:rsidR="003D6E91" w:rsidRDefault="003D6E91" w:rsidP="003D6E91"/>
        </w:tc>
        <w:tc>
          <w:tcPr>
            <w:tcW w:w="3141" w:type="dxa"/>
            <w:gridSpan w:val="3"/>
          </w:tcPr>
          <w:p w:rsidR="003D6E91" w:rsidRPr="003D6E91" w:rsidRDefault="003D6E91" w:rsidP="003D6E91">
            <w:pPr>
              <w:pStyle w:val="Default"/>
              <w:rPr>
                <w:sz w:val="20"/>
                <w:szCs w:val="20"/>
              </w:rPr>
            </w:pPr>
            <w:r w:rsidRPr="003D6E91">
              <w:rPr>
                <w:iCs/>
                <w:sz w:val="20"/>
                <w:szCs w:val="20"/>
              </w:rPr>
              <w:t>The student is able to recognise and name different art forms including types of painting, craft, sculpture, design and architecture, photography and digital media. They use art materials with growing confidence having an elementary and improving understanding of the qualities of different media. They understand the value of studying the work of other artists, craftspeople and designers. They can select relevant information from given texts, with some additional guidance, to enrich their understanding and practical responses.</w:t>
            </w:r>
          </w:p>
        </w:tc>
        <w:tc>
          <w:tcPr>
            <w:tcW w:w="3141" w:type="dxa"/>
            <w:gridSpan w:val="3"/>
          </w:tcPr>
          <w:p w:rsidR="003D6E91" w:rsidRPr="003D6E91" w:rsidRDefault="003D6E91" w:rsidP="003D6E91">
            <w:pPr>
              <w:pStyle w:val="Default"/>
              <w:rPr>
                <w:sz w:val="20"/>
                <w:szCs w:val="20"/>
              </w:rPr>
            </w:pPr>
            <w:r w:rsidRPr="003D6E91">
              <w:rPr>
                <w:iCs/>
                <w:sz w:val="20"/>
                <w:szCs w:val="20"/>
              </w:rPr>
              <w:t xml:space="preserve">The student has a broader and developing understanding of the codes and conventions that define the different creative forms in art, craft and design. Research is both purposeful and exploratory. They know how to apply their experience of practical art processes to design and make art works </w:t>
            </w:r>
          </w:p>
          <w:p w:rsidR="003D6E91" w:rsidRPr="003D6E91" w:rsidRDefault="003D6E91" w:rsidP="003D6E91">
            <w:pPr>
              <w:pStyle w:val="Default"/>
              <w:rPr>
                <w:sz w:val="20"/>
                <w:szCs w:val="20"/>
              </w:rPr>
            </w:pPr>
            <w:r w:rsidRPr="003D6E91">
              <w:rPr>
                <w:iCs/>
                <w:sz w:val="20"/>
                <w:szCs w:val="20"/>
              </w:rPr>
              <w:t xml:space="preserve">They know when and how to use their research to help them resolve creative problems to inform their own work. </w:t>
            </w:r>
          </w:p>
          <w:p w:rsidR="003D6E91" w:rsidRPr="003D6E91" w:rsidRDefault="003D6E91" w:rsidP="003D6E91">
            <w:pPr>
              <w:rPr>
                <w:sz w:val="20"/>
                <w:szCs w:val="20"/>
              </w:rPr>
            </w:pPr>
          </w:p>
        </w:tc>
        <w:tc>
          <w:tcPr>
            <w:tcW w:w="3141" w:type="dxa"/>
            <w:gridSpan w:val="4"/>
          </w:tcPr>
          <w:p w:rsidR="003D6E91" w:rsidRPr="003D6E91" w:rsidRDefault="003D6E91" w:rsidP="003D6E91">
            <w:pPr>
              <w:pStyle w:val="Default"/>
              <w:rPr>
                <w:iCs/>
                <w:sz w:val="20"/>
                <w:szCs w:val="20"/>
              </w:rPr>
            </w:pPr>
            <w:r w:rsidRPr="003D6E91">
              <w:rPr>
                <w:iCs/>
                <w:sz w:val="20"/>
                <w:szCs w:val="20"/>
              </w:rPr>
              <w:t>The student has growing awareness of subtext and meaning in artworks. They understand that particular painting, craft and construction tools can be used to exploit and control the properties and surface characteristics of materials to convey meaning. Similarly they recognise how culture, time and tradition can affect and reflect the artist’s message and intention.</w:t>
            </w:r>
          </w:p>
          <w:p w:rsidR="003D6E91" w:rsidRPr="003D6E91" w:rsidRDefault="003D6E91" w:rsidP="003D6E91">
            <w:pPr>
              <w:pStyle w:val="Default"/>
              <w:rPr>
                <w:sz w:val="20"/>
                <w:szCs w:val="20"/>
              </w:rPr>
            </w:pPr>
            <w:r w:rsidRPr="003D6E91">
              <w:rPr>
                <w:iCs/>
                <w:sz w:val="20"/>
                <w:szCs w:val="20"/>
              </w:rPr>
              <w:t>They work more intuitively and are more articulate in written and visual work.</w:t>
            </w:r>
          </w:p>
          <w:p w:rsidR="003D6E91" w:rsidRPr="003D6E91" w:rsidRDefault="003D6E91" w:rsidP="003D6E91">
            <w:pPr>
              <w:pStyle w:val="Default"/>
              <w:rPr>
                <w:sz w:val="20"/>
                <w:szCs w:val="20"/>
              </w:rPr>
            </w:pPr>
          </w:p>
        </w:tc>
        <w:tc>
          <w:tcPr>
            <w:tcW w:w="3141" w:type="dxa"/>
            <w:gridSpan w:val="3"/>
          </w:tcPr>
          <w:p w:rsidR="003D6E91" w:rsidRPr="003D6E91" w:rsidRDefault="003D6E91" w:rsidP="003D6E91">
            <w:pPr>
              <w:pStyle w:val="Default"/>
              <w:rPr>
                <w:sz w:val="20"/>
                <w:szCs w:val="20"/>
              </w:rPr>
            </w:pPr>
            <w:r w:rsidRPr="003D6E91">
              <w:rPr>
                <w:iCs/>
                <w:sz w:val="20"/>
                <w:szCs w:val="20"/>
              </w:rPr>
              <w:t>The student is inquiring and can draw on acquired knowledge and consolidated understanding to drive their creative responses.  Their work subsequently contains a higher level of sophistication in their handling of design tasks and there is greater innovation and creativity in written and practical responses.</w:t>
            </w:r>
          </w:p>
          <w:p w:rsidR="003D6E91" w:rsidRPr="003D6E91" w:rsidRDefault="003D6E91" w:rsidP="003D6E91">
            <w:pPr>
              <w:pStyle w:val="Default"/>
              <w:rPr>
                <w:iCs/>
                <w:sz w:val="20"/>
                <w:szCs w:val="20"/>
              </w:rPr>
            </w:pPr>
            <w:r w:rsidRPr="003D6E91">
              <w:rPr>
                <w:sz w:val="20"/>
                <w:szCs w:val="20"/>
              </w:rPr>
              <w:t>They understand how</w:t>
            </w:r>
            <w:r w:rsidRPr="003D6E91">
              <w:rPr>
                <w:iCs/>
                <w:sz w:val="20"/>
                <w:szCs w:val="20"/>
              </w:rPr>
              <w:t xml:space="preserve"> individual experience and cultural contexts shape what artists and designers make and how we interpret art.</w:t>
            </w:r>
          </w:p>
        </w:tc>
      </w:tr>
      <w:tr w:rsidR="003D6E91" w:rsidTr="00DE0491">
        <w:trPr>
          <w:trHeight w:val="755"/>
        </w:trPr>
        <w:tc>
          <w:tcPr>
            <w:tcW w:w="3139" w:type="dxa"/>
            <w:vMerge/>
            <w:shd w:val="clear" w:color="auto" w:fill="D9D9D9" w:themeFill="background1" w:themeFillShade="D9"/>
          </w:tcPr>
          <w:p w:rsidR="003D6E91" w:rsidRPr="00111F60" w:rsidRDefault="003D6E91" w:rsidP="003D6E91">
            <w:pPr>
              <w:rPr>
                <w:sz w:val="28"/>
                <w:szCs w:val="28"/>
              </w:rPr>
            </w:pPr>
          </w:p>
        </w:tc>
        <w:tc>
          <w:tcPr>
            <w:tcW w:w="1047" w:type="dxa"/>
          </w:tcPr>
          <w:p w:rsidR="003D6E91" w:rsidRPr="00111F60" w:rsidRDefault="003D6E91" w:rsidP="003D6E91">
            <w:pPr>
              <w:rPr>
                <w:sz w:val="20"/>
                <w:szCs w:val="20"/>
              </w:rPr>
            </w:pPr>
          </w:p>
        </w:tc>
        <w:tc>
          <w:tcPr>
            <w:tcW w:w="1047" w:type="dxa"/>
          </w:tcPr>
          <w:p w:rsidR="003D6E91" w:rsidRPr="00111F60" w:rsidRDefault="003D6E91" w:rsidP="003D6E91">
            <w:pPr>
              <w:rPr>
                <w:sz w:val="20"/>
                <w:szCs w:val="20"/>
              </w:rPr>
            </w:pPr>
          </w:p>
        </w:tc>
        <w:tc>
          <w:tcPr>
            <w:tcW w:w="1047" w:type="dxa"/>
          </w:tcPr>
          <w:p w:rsidR="003D6E91" w:rsidRPr="00111F60" w:rsidRDefault="003D6E91" w:rsidP="003D6E91">
            <w:pPr>
              <w:rPr>
                <w:sz w:val="20"/>
                <w:szCs w:val="20"/>
              </w:rPr>
            </w:pPr>
          </w:p>
        </w:tc>
        <w:tc>
          <w:tcPr>
            <w:tcW w:w="1047" w:type="dxa"/>
          </w:tcPr>
          <w:p w:rsidR="003D6E91" w:rsidRPr="00111F60" w:rsidRDefault="003D6E91" w:rsidP="003D6E91">
            <w:pPr>
              <w:rPr>
                <w:sz w:val="20"/>
                <w:szCs w:val="20"/>
              </w:rPr>
            </w:pPr>
          </w:p>
        </w:tc>
        <w:tc>
          <w:tcPr>
            <w:tcW w:w="1047" w:type="dxa"/>
          </w:tcPr>
          <w:p w:rsidR="003D6E91" w:rsidRPr="00111F60" w:rsidRDefault="003D6E91" w:rsidP="003D6E91">
            <w:pPr>
              <w:rPr>
                <w:sz w:val="20"/>
                <w:szCs w:val="20"/>
              </w:rPr>
            </w:pPr>
          </w:p>
        </w:tc>
        <w:tc>
          <w:tcPr>
            <w:tcW w:w="1047" w:type="dxa"/>
          </w:tcPr>
          <w:p w:rsidR="003D6E91" w:rsidRPr="00111F60" w:rsidRDefault="003D6E91" w:rsidP="003D6E91">
            <w:pPr>
              <w:rPr>
                <w:sz w:val="20"/>
                <w:szCs w:val="20"/>
              </w:rPr>
            </w:pPr>
          </w:p>
        </w:tc>
        <w:tc>
          <w:tcPr>
            <w:tcW w:w="785" w:type="dxa"/>
          </w:tcPr>
          <w:p w:rsidR="003D6E91" w:rsidRPr="00111F60" w:rsidRDefault="003D6E91" w:rsidP="003D6E91">
            <w:pPr>
              <w:rPr>
                <w:sz w:val="20"/>
                <w:szCs w:val="20"/>
              </w:rPr>
            </w:pPr>
          </w:p>
        </w:tc>
        <w:tc>
          <w:tcPr>
            <w:tcW w:w="785" w:type="dxa"/>
          </w:tcPr>
          <w:p w:rsidR="003D6E91" w:rsidRPr="00111F60" w:rsidRDefault="003D6E91" w:rsidP="003D6E91">
            <w:pPr>
              <w:rPr>
                <w:sz w:val="20"/>
                <w:szCs w:val="20"/>
              </w:rPr>
            </w:pPr>
          </w:p>
        </w:tc>
        <w:tc>
          <w:tcPr>
            <w:tcW w:w="785" w:type="dxa"/>
          </w:tcPr>
          <w:p w:rsidR="003D6E91" w:rsidRPr="00111F60" w:rsidRDefault="003D6E91" w:rsidP="003D6E91">
            <w:pPr>
              <w:rPr>
                <w:sz w:val="20"/>
                <w:szCs w:val="20"/>
              </w:rPr>
            </w:pPr>
          </w:p>
        </w:tc>
        <w:tc>
          <w:tcPr>
            <w:tcW w:w="786" w:type="dxa"/>
          </w:tcPr>
          <w:p w:rsidR="003D6E91" w:rsidRPr="00111F60" w:rsidRDefault="003D6E91" w:rsidP="003D6E91">
            <w:pPr>
              <w:rPr>
                <w:sz w:val="20"/>
                <w:szCs w:val="20"/>
              </w:rPr>
            </w:pPr>
          </w:p>
        </w:tc>
        <w:tc>
          <w:tcPr>
            <w:tcW w:w="1047" w:type="dxa"/>
          </w:tcPr>
          <w:p w:rsidR="003D6E91" w:rsidRPr="00111F60" w:rsidRDefault="003D6E91" w:rsidP="003D6E91">
            <w:pPr>
              <w:rPr>
                <w:sz w:val="20"/>
                <w:szCs w:val="20"/>
              </w:rPr>
            </w:pPr>
          </w:p>
        </w:tc>
        <w:tc>
          <w:tcPr>
            <w:tcW w:w="1047" w:type="dxa"/>
          </w:tcPr>
          <w:p w:rsidR="003D6E91" w:rsidRPr="00111F60" w:rsidRDefault="003D6E91" w:rsidP="003D6E91">
            <w:pPr>
              <w:rPr>
                <w:sz w:val="20"/>
                <w:szCs w:val="20"/>
              </w:rPr>
            </w:pPr>
          </w:p>
        </w:tc>
        <w:tc>
          <w:tcPr>
            <w:tcW w:w="1047" w:type="dxa"/>
          </w:tcPr>
          <w:p w:rsidR="003D6E91" w:rsidRPr="00111F60" w:rsidRDefault="003D6E91" w:rsidP="003D6E91">
            <w:pPr>
              <w:rPr>
                <w:sz w:val="20"/>
                <w:szCs w:val="20"/>
              </w:rPr>
            </w:pPr>
          </w:p>
        </w:tc>
      </w:tr>
    </w:tbl>
    <w:tbl>
      <w:tblPr>
        <w:tblStyle w:val="TableGrid"/>
        <w:tblpPr w:leftFromText="180" w:rightFromText="180" w:vertAnchor="text" w:horzAnchor="margin" w:tblpXSpec="center" w:tblpY="94"/>
        <w:tblW w:w="15703" w:type="dxa"/>
        <w:tblLook w:val="04A0" w:firstRow="1" w:lastRow="0" w:firstColumn="1" w:lastColumn="0" w:noHBand="0" w:noVBand="1"/>
      </w:tblPr>
      <w:tblGrid>
        <w:gridCol w:w="2818"/>
        <w:gridCol w:w="1047"/>
        <w:gridCol w:w="1000"/>
        <w:gridCol w:w="971"/>
        <w:gridCol w:w="1105"/>
        <w:gridCol w:w="1134"/>
        <w:gridCol w:w="1134"/>
        <w:gridCol w:w="992"/>
        <w:gridCol w:w="851"/>
        <w:gridCol w:w="843"/>
        <w:gridCol w:w="742"/>
        <w:gridCol w:w="1047"/>
        <w:gridCol w:w="1027"/>
        <w:gridCol w:w="992"/>
      </w:tblGrid>
      <w:tr w:rsidR="00024145" w:rsidRPr="006B2175" w:rsidTr="007858A5">
        <w:trPr>
          <w:trHeight w:val="1528"/>
        </w:trPr>
        <w:tc>
          <w:tcPr>
            <w:tcW w:w="2818" w:type="dxa"/>
            <w:vMerge w:val="restart"/>
            <w:shd w:val="clear" w:color="auto" w:fill="D9D9D9" w:themeFill="background1" w:themeFillShade="D9"/>
          </w:tcPr>
          <w:p w:rsidR="00024145" w:rsidRPr="004D5F02" w:rsidRDefault="00024145" w:rsidP="00692D2B">
            <w:pPr>
              <w:rPr>
                <w:b/>
                <w:sz w:val="28"/>
                <w:szCs w:val="28"/>
              </w:rPr>
            </w:pPr>
            <w:r>
              <w:rPr>
                <w:b/>
                <w:sz w:val="28"/>
                <w:szCs w:val="28"/>
                <w:u w:val="single"/>
              </w:rPr>
              <w:lastRenderedPageBreak/>
              <w:t>SPAG</w:t>
            </w:r>
            <w:bookmarkStart w:id="0" w:name="_GoBack"/>
            <w:bookmarkEnd w:id="0"/>
          </w:p>
        </w:tc>
        <w:tc>
          <w:tcPr>
            <w:tcW w:w="3018" w:type="dxa"/>
            <w:gridSpan w:val="3"/>
            <w:shd w:val="clear" w:color="auto" w:fill="FFFFFF" w:themeFill="background1"/>
          </w:tcPr>
          <w:p w:rsidR="00024145" w:rsidRPr="006B2175" w:rsidRDefault="00024145" w:rsidP="00692D2B">
            <w:pPr>
              <w:rPr>
                <w:sz w:val="20"/>
                <w:szCs w:val="20"/>
              </w:rPr>
            </w:pPr>
            <w:r w:rsidRPr="006B2175">
              <w:rPr>
                <w:sz w:val="20"/>
                <w:szCs w:val="20"/>
              </w:rPr>
              <w:t>Emerging evidence of conscious use of punctuation. Simple, yet relevant, vocabulary choices.</w:t>
            </w:r>
          </w:p>
          <w:p w:rsidR="00024145" w:rsidRPr="006B2175" w:rsidRDefault="00024145" w:rsidP="00692D2B">
            <w:pPr>
              <w:rPr>
                <w:sz w:val="20"/>
                <w:szCs w:val="20"/>
              </w:rPr>
            </w:pPr>
            <w:r w:rsidRPr="006B2175">
              <w:rPr>
                <w:sz w:val="20"/>
                <w:szCs w:val="20"/>
              </w:rPr>
              <w:t>Accurate basic spelling</w:t>
            </w:r>
            <w:r>
              <w:rPr>
                <w:sz w:val="20"/>
                <w:szCs w:val="20"/>
              </w:rPr>
              <w:t>.</w:t>
            </w:r>
            <w:r w:rsidRPr="006B2175">
              <w:rPr>
                <w:sz w:val="20"/>
                <w:szCs w:val="20"/>
              </w:rPr>
              <w:t xml:space="preserve">  Random paragraph structure</w:t>
            </w:r>
            <w:r>
              <w:rPr>
                <w:sz w:val="20"/>
                <w:szCs w:val="20"/>
              </w:rPr>
              <w:t>.</w:t>
            </w:r>
            <w:r w:rsidRPr="006B2175">
              <w:rPr>
                <w:sz w:val="20"/>
                <w:szCs w:val="20"/>
              </w:rPr>
              <w:t xml:space="preserve"> Occasional use of sentence demarcation.</w:t>
            </w:r>
          </w:p>
          <w:p w:rsidR="00024145" w:rsidRPr="006B2175" w:rsidRDefault="00024145" w:rsidP="00692D2B">
            <w:pPr>
              <w:rPr>
                <w:sz w:val="20"/>
                <w:szCs w:val="20"/>
              </w:rPr>
            </w:pPr>
          </w:p>
        </w:tc>
        <w:tc>
          <w:tcPr>
            <w:tcW w:w="3373" w:type="dxa"/>
            <w:gridSpan w:val="3"/>
            <w:shd w:val="clear" w:color="auto" w:fill="FFFFFF" w:themeFill="background1"/>
          </w:tcPr>
          <w:p w:rsidR="00024145" w:rsidRPr="006B2175" w:rsidRDefault="00024145" w:rsidP="00692D2B">
            <w:pPr>
              <w:rPr>
                <w:sz w:val="20"/>
                <w:szCs w:val="20"/>
              </w:rPr>
            </w:pPr>
            <w:r w:rsidRPr="006B2175">
              <w:rPr>
                <w:sz w:val="20"/>
                <w:szCs w:val="20"/>
              </w:rPr>
              <w:t>Some control of a range of punctuation.</w:t>
            </w:r>
            <w:r>
              <w:rPr>
                <w:sz w:val="20"/>
                <w:szCs w:val="20"/>
              </w:rPr>
              <w:t xml:space="preserve"> </w:t>
            </w:r>
            <w:r w:rsidRPr="006B2175">
              <w:rPr>
                <w:sz w:val="20"/>
                <w:szCs w:val="20"/>
              </w:rPr>
              <w:t xml:space="preserve">Varied use of emerging vocabulary. Some accurate spelling of more complex words. Common words spelt correctly.  Usually coherent paragraphs. </w:t>
            </w:r>
            <w:r>
              <w:rPr>
                <w:sz w:val="20"/>
                <w:szCs w:val="20"/>
              </w:rPr>
              <w:t>M</w:t>
            </w:r>
            <w:r w:rsidRPr="006B2175">
              <w:rPr>
                <w:sz w:val="20"/>
                <w:szCs w:val="20"/>
              </w:rPr>
              <w:t>ostly secure and sometimes accurate use of sentence demarcation.</w:t>
            </w:r>
          </w:p>
          <w:p w:rsidR="00024145" w:rsidRPr="006B2175" w:rsidRDefault="00024145" w:rsidP="00692D2B">
            <w:pPr>
              <w:rPr>
                <w:sz w:val="20"/>
                <w:szCs w:val="20"/>
              </w:rPr>
            </w:pPr>
          </w:p>
        </w:tc>
        <w:tc>
          <w:tcPr>
            <w:tcW w:w="3428" w:type="dxa"/>
            <w:gridSpan w:val="4"/>
            <w:shd w:val="clear" w:color="auto" w:fill="FFFFFF" w:themeFill="background1"/>
          </w:tcPr>
          <w:p w:rsidR="00024145" w:rsidRPr="006B2175" w:rsidRDefault="00024145" w:rsidP="00692D2B">
            <w:pPr>
              <w:rPr>
                <w:sz w:val="20"/>
                <w:szCs w:val="20"/>
              </w:rPr>
            </w:pPr>
            <w:r w:rsidRPr="006B2175">
              <w:rPr>
                <w:sz w:val="20"/>
                <w:szCs w:val="20"/>
              </w:rPr>
              <w:t xml:space="preserve">Mostly accurate use of punctuation. </w:t>
            </w:r>
          </w:p>
          <w:p w:rsidR="00024145" w:rsidRPr="006B2175" w:rsidRDefault="00024145" w:rsidP="00692D2B">
            <w:pPr>
              <w:rPr>
                <w:sz w:val="20"/>
                <w:szCs w:val="20"/>
              </w:rPr>
            </w:pPr>
            <w:r w:rsidRPr="006B2175">
              <w:rPr>
                <w:sz w:val="20"/>
                <w:szCs w:val="20"/>
              </w:rPr>
              <w:t>Increasingly sophisticated use of vocabulary, including complex and irregular words. Generally accurate spelling, including complex and irregular words. Consistently coherent use of paragraphs. Sentence demarcation is mostly secure and mostly accurate.</w:t>
            </w:r>
          </w:p>
          <w:p w:rsidR="00024145" w:rsidRPr="006B2175" w:rsidRDefault="00024145" w:rsidP="00692D2B">
            <w:pPr>
              <w:rPr>
                <w:sz w:val="20"/>
                <w:szCs w:val="20"/>
              </w:rPr>
            </w:pPr>
          </w:p>
        </w:tc>
        <w:tc>
          <w:tcPr>
            <w:tcW w:w="3066" w:type="dxa"/>
            <w:gridSpan w:val="3"/>
            <w:shd w:val="clear" w:color="auto" w:fill="FFFFFF" w:themeFill="background1"/>
          </w:tcPr>
          <w:p w:rsidR="00024145" w:rsidRPr="006B2175" w:rsidRDefault="00024145" w:rsidP="00692D2B">
            <w:pPr>
              <w:rPr>
                <w:sz w:val="20"/>
                <w:szCs w:val="20"/>
              </w:rPr>
            </w:pPr>
            <w:r w:rsidRPr="006B2175">
              <w:rPr>
                <w:sz w:val="20"/>
                <w:szCs w:val="20"/>
              </w:rPr>
              <w:t>High level of accuracy in punctuation.</w:t>
            </w:r>
            <w:r>
              <w:rPr>
                <w:sz w:val="20"/>
                <w:szCs w:val="20"/>
              </w:rPr>
              <w:t xml:space="preserve"> </w:t>
            </w:r>
            <w:r w:rsidRPr="006B2175">
              <w:rPr>
                <w:sz w:val="20"/>
                <w:szCs w:val="20"/>
              </w:rPr>
              <w:t>Ambitious vocabulary used.</w:t>
            </w:r>
            <w:r>
              <w:rPr>
                <w:sz w:val="20"/>
                <w:szCs w:val="20"/>
              </w:rPr>
              <w:t xml:space="preserve"> </w:t>
            </w:r>
            <w:r w:rsidRPr="006B2175">
              <w:rPr>
                <w:sz w:val="20"/>
                <w:szCs w:val="20"/>
              </w:rPr>
              <w:t>High level of accuracy of spelling, including ambitious vocabulary. Fluently linked paragraphs</w:t>
            </w:r>
            <w:r>
              <w:rPr>
                <w:sz w:val="20"/>
                <w:szCs w:val="20"/>
              </w:rPr>
              <w:t>.</w:t>
            </w:r>
            <w:r w:rsidRPr="006B2175">
              <w:rPr>
                <w:sz w:val="20"/>
                <w:szCs w:val="20"/>
              </w:rPr>
              <w:t xml:space="preserve"> Sentence demarcation is consistently secure and accurate.</w:t>
            </w:r>
          </w:p>
        </w:tc>
      </w:tr>
      <w:tr w:rsidR="00024145" w:rsidRPr="006B2175" w:rsidTr="007858A5">
        <w:trPr>
          <w:trHeight w:val="822"/>
        </w:trPr>
        <w:tc>
          <w:tcPr>
            <w:tcW w:w="2818" w:type="dxa"/>
            <w:vMerge/>
            <w:shd w:val="clear" w:color="auto" w:fill="D9D9D9" w:themeFill="background1" w:themeFillShade="D9"/>
          </w:tcPr>
          <w:p w:rsidR="00024145" w:rsidRPr="004D5F02" w:rsidRDefault="00024145" w:rsidP="00692D2B">
            <w:pPr>
              <w:rPr>
                <w:b/>
                <w:sz w:val="28"/>
                <w:szCs w:val="28"/>
              </w:rPr>
            </w:pPr>
          </w:p>
        </w:tc>
        <w:tc>
          <w:tcPr>
            <w:tcW w:w="1047" w:type="dxa"/>
            <w:shd w:val="clear" w:color="auto" w:fill="FFFFFF" w:themeFill="background1"/>
          </w:tcPr>
          <w:p w:rsidR="00024145" w:rsidRPr="006B2175" w:rsidRDefault="00024145" w:rsidP="00692D2B">
            <w:pPr>
              <w:rPr>
                <w:sz w:val="20"/>
                <w:szCs w:val="20"/>
              </w:rPr>
            </w:pPr>
          </w:p>
        </w:tc>
        <w:tc>
          <w:tcPr>
            <w:tcW w:w="1000" w:type="dxa"/>
            <w:shd w:val="clear" w:color="auto" w:fill="FFFFFF" w:themeFill="background1"/>
          </w:tcPr>
          <w:p w:rsidR="00024145" w:rsidRPr="006B2175" w:rsidRDefault="00024145" w:rsidP="00692D2B">
            <w:pPr>
              <w:rPr>
                <w:sz w:val="20"/>
                <w:szCs w:val="20"/>
              </w:rPr>
            </w:pPr>
          </w:p>
        </w:tc>
        <w:tc>
          <w:tcPr>
            <w:tcW w:w="971" w:type="dxa"/>
            <w:shd w:val="clear" w:color="auto" w:fill="FFFFFF" w:themeFill="background1"/>
          </w:tcPr>
          <w:p w:rsidR="00024145" w:rsidRPr="006B2175" w:rsidRDefault="00024145" w:rsidP="00692D2B">
            <w:pPr>
              <w:rPr>
                <w:sz w:val="20"/>
                <w:szCs w:val="20"/>
              </w:rPr>
            </w:pPr>
          </w:p>
        </w:tc>
        <w:tc>
          <w:tcPr>
            <w:tcW w:w="1105" w:type="dxa"/>
            <w:shd w:val="clear" w:color="auto" w:fill="FFFFFF" w:themeFill="background1"/>
          </w:tcPr>
          <w:p w:rsidR="00024145" w:rsidRPr="006B2175" w:rsidRDefault="00024145" w:rsidP="00692D2B">
            <w:pPr>
              <w:rPr>
                <w:sz w:val="20"/>
                <w:szCs w:val="20"/>
              </w:rPr>
            </w:pPr>
          </w:p>
        </w:tc>
        <w:tc>
          <w:tcPr>
            <w:tcW w:w="1134" w:type="dxa"/>
            <w:shd w:val="clear" w:color="auto" w:fill="FFFFFF" w:themeFill="background1"/>
          </w:tcPr>
          <w:p w:rsidR="00024145" w:rsidRPr="006B2175" w:rsidRDefault="00024145" w:rsidP="00692D2B">
            <w:pPr>
              <w:rPr>
                <w:sz w:val="20"/>
                <w:szCs w:val="20"/>
              </w:rPr>
            </w:pPr>
          </w:p>
        </w:tc>
        <w:tc>
          <w:tcPr>
            <w:tcW w:w="1134" w:type="dxa"/>
            <w:shd w:val="clear" w:color="auto" w:fill="FFFFFF" w:themeFill="background1"/>
          </w:tcPr>
          <w:p w:rsidR="00024145" w:rsidRPr="006B2175" w:rsidRDefault="00024145" w:rsidP="00692D2B">
            <w:pPr>
              <w:rPr>
                <w:sz w:val="20"/>
                <w:szCs w:val="20"/>
              </w:rPr>
            </w:pPr>
          </w:p>
        </w:tc>
        <w:tc>
          <w:tcPr>
            <w:tcW w:w="992" w:type="dxa"/>
            <w:shd w:val="clear" w:color="auto" w:fill="FFFFFF" w:themeFill="background1"/>
          </w:tcPr>
          <w:p w:rsidR="00024145" w:rsidRPr="006B2175" w:rsidRDefault="00024145" w:rsidP="00692D2B">
            <w:pPr>
              <w:rPr>
                <w:sz w:val="20"/>
                <w:szCs w:val="20"/>
              </w:rPr>
            </w:pPr>
          </w:p>
        </w:tc>
        <w:tc>
          <w:tcPr>
            <w:tcW w:w="851" w:type="dxa"/>
            <w:shd w:val="clear" w:color="auto" w:fill="FFFFFF" w:themeFill="background1"/>
          </w:tcPr>
          <w:p w:rsidR="00024145" w:rsidRPr="006B2175" w:rsidRDefault="00024145" w:rsidP="00692D2B">
            <w:pPr>
              <w:rPr>
                <w:sz w:val="20"/>
                <w:szCs w:val="20"/>
              </w:rPr>
            </w:pPr>
          </w:p>
        </w:tc>
        <w:tc>
          <w:tcPr>
            <w:tcW w:w="843" w:type="dxa"/>
            <w:shd w:val="clear" w:color="auto" w:fill="FFFFFF" w:themeFill="background1"/>
          </w:tcPr>
          <w:p w:rsidR="00024145" w:rsidRPr="006B2175" w:rsidRDefault="00024145" w:rsidP="00692D2B">
            <w:pPr>
              <w:rPr>
                <w:sz w:val="20"/>
                <w:szCs w:val="20"/>
              </w:rPr>
            </w:pPr>
          </w:p>
        </w:tc>
        <w:tc>
          <w:tcPr>
            <w:tcW w:w="742" w:type="dxa"/>
            <w:shd w:val="clear" w:color="auto" w:fill="FFFFFF" w:themeFill="background1"/>
          </w:tcPr>
          <w:p w:rsidR="00024145" w:rsidRPr="006B2175" w:rsidRDefault="00024145" w:rsidP="00692D2B">
            <w:pPr>
              <w:rPr>
                <w:sz w:val="20"/>
                <w:szCs w:val="20"/>
              </w:rPr>
            </w:pPr>
          </w:p>
        </w:tc>
        <w:tc>
          <w:tcPr>
            <w:tcW w:w="1047" w:type="dxa"/>
            <w:shd w:val="clear" w:color="auto" w:fill="FFFFFF" w:themeFill="background1"/>
          </w:tcPr>
          <w:p w:rsidR="00024145" w:rsidRPr="006B2175" w:rsidRDefault="00024145" w:rsidP="00692D2B">
            <w:pPr>
              <w:rPr>
                <w:sz w:val="20"/>
                <w:szCs w:val="20"/>
              </w:rPr>
            </w:pPr>
          </w:p>
        </w:tc>
        <w:tc>
          <w:tcPr>
            <w:tcW w:w="1027" w:type="dxa"/>
            <w:shd w:val="clear" w:color="auto" w:fill="FFFFFF" w:themeFill="background1"/>
          </w:tcPr>
          <w:p w:rsidR="00024145" w:rsidRPr="006B2175" w:rsidRDefault="00024145" w:rsidP="00692D2B">
            <w:pPr>
              <w:rPr>
                <w:sz w:val="20"/>
                <w:szCs w:val="20"/>
              </w:rPr>
            </w:pPr>
          </w:p>
        </w:tc>
        <w:tc>
          <w:tcPr>
            <w:tcW w:w="992" w:type="dxa"/>
            <w:shd w:val="clear" w:color="auto" w:fill="FFFFFF" w:themeFill="background1"/>
          </w:tcPr>
          <w:p w:rsidR="00024145" w:rsidRPr="006B2175" w:rsidRDefault="00024145" w:rsidP="00692D2B">
            <w:pPr>
              <w:rPr>
                <w:sz w:val="20"/>
                <w:szCs w:val="20"/>
              </w:rPr>
            </w:pPr>
          </w:p>
        </w:tc>
      </w:tr>
    </w:tbl>
    <w:p w:rsidR="00012C61" w:rsidRPr="00012C61" w:rsidRDefault="00012C61">
      <w:pPr>
        <w:rPr>
          <w:i/>
          <w:sz w:val="24"/>
        </w:rPr>
      </w:pPr>
    </w:p>
    <w:sectPr w:rsidR="00012C61" w:rsidRPr="00012C61" w:rsidSect="0028148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5BC0" w:rsidRDefault="007F5BC0" w:rsidP="008E2F3B">
      <w:pPr>
        <w:spacing w:after="0" w:line="240" w:lineRule="auto"/>
      </w:pPr>
      <w:r>
        <w:separator/>
      </w:r>
    </w:p>
  </w:endnote>
  <w:endnote w:type="continuationSeparator" w:id="0">
    <w:p w:rsidR="007F5BC0" w:rsidRDefault="007F5BC0" w:rsidP="008E2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5BC0" w:rsidRDefault="007F5BC0" w:rsidP="008E2F3B">
      <w:pPr>
        <w:spacing w:after="0" w:line="240" w:lineRule="auto"/>
      </w:pPr>
      <w:r>
        <w:separator/>
      </w:r>
    </w:p>
  </w:footnote>
  <w:footnote w:type="continuationSeparator" w:id="0">
    <w:p w:rsidR="007F5BC0" w:rsidRDefault="007F5BC0" w:rsidP="008E2F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1278D0"/>
    <w:multiLevelType w:val="hybridMultilevel"/>
    <w:tmpl w:val="F8F8E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D8A0C79"/>
    <w:multiLevelType w:val="hybridMultilevel"/>
    <w:tmpl w:val="13700A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2F62592"/>
    <w:multiLevelType w:val="hybridMultilevel"/>
    <w:tmpl w:val="252C7B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60E3787"/>
    <w:multiLevelType w:val="hybridMultilevel"/>
    <w:tmpl w:val="DE02B1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B40"/>
    <w:rsid w:val="00012C61"/>
    <w:rsid w:val="00014CC8"/>
    <w:rsid w:val="00017060"/>
    <w:rsid w:val="00020031"/>
    <w:rsid w:val="00024145"/>
    <w:rsid w:val="0004365B"/>
    <w:rsid w:val="000A7430"/>
    <w:rsid w:val="000B4439"/>
    <w:rsid w:val="00105880"/>
    <w:rsid w:val="00111F60"/>
    <w:rsid w:val="0012530E"/>
    <w:rsid w:val="00157C5E"/>
    <w:rsid w:val="00186050"/>
    <w:rsid w:val="00193CF5"/>
    <w:rsid w:val="001F0F25"/>
    <w:rsid w:val="001F49DE"/>
    <w:rsid w:val="002520E9"/>
    <w:rsid w:val="002540F6"/>
    <w:rsid w:val="00281482"/>
    <w:rsid w:val="00296D58"/>
    <w:rsid w:val="002A4801"/>
    <w:rsid w:val="002C612C"/>
    <w:rsid w:val="003043A6"/>
    <w:rsid w:val="00335F72"/>
    <w:rsid w:val="0035111F"/>
    <w:rsid w:val="0038217B"/>
    <w:rsid w:val="003A0F92"/>
    <w:rsid w:val="003A179B"/>
    <w:rsid w:val="003D6E91"/>
    <w:rsid w:val="004027C0"/>
    <w:rsid w:val="004112C6"/>
    <w:rsid w:val="004316EB"/>
    <w:rsid w:val="00463486"/>
    <w:rsid w:val="004A3F14"/>
    <w:rsid w:val="004D0D9D"/>
    <w:rsid w:val="004E61D8"/>
    <w:rsid w:val="00537F4B"/>
    <w:rsid w:val="005A3625"/>
    <w:rsid w:val="005B3E9C"/>
    <w:rsid w:val="005B626E"/>
    <w:rsid w:val="005E6D37"/>
    <w:rsid w:val="00630EF3"/>
    <w:rsid w:val="006620A7"/>
    <w:rsid w:val="006673A5"/>
    <w:rsid w:val="006841BA"/>
    <w:rsid w:val="00707B97"/>
    <w:rsid w:val="007352CE"/>
    <w:rsid w:val="007858A5"/>
    <w:rsid w:val="007F5BC0"/>
    <w:rsid w:val="00862236"/>
    <w:rsid w:val="008728A7"/>
    <w:rsid w:val="00877FD5"/>
    <w:rsid w:val="0088400B"/>
    <w:rsid w:val="008A4386"/>
    <w:rsid w:val="008B6EA6"/>
    <w:rsid w:val="008C1A7B"/>
    <w:rsid w:val="008C24C6"/>
    <w:rsid w:val="008D4363"/>
    <w:rsid w:val="008E2F3B"/>
    <w:rsid w:val="009154B4"/>
    <w:rsid w:val="00922A76"/>
    <w:rsid w:val="00971C78"/>
    <w:rsid w:val="00977A6F"/>
    <w:rsid w:val="0099260E"/>
    <w:rsid w:val="009C363C"/>
    <w:rsid w:val="009D0445"/>
    <w:rsid w:val="00A35C02"/>
    <w:rsid w:val="00A801DB"/>
    <w:rsid w:val="00AA36A7"/>
    <w:rsid w:val="00AA74C0"/>
    <w:rsid w:val="00AD7AC7"/>
    <w:rsid w:val="00B265DD"/>
    <w:rsid w:val="00B43B2C"/>
    <w:rsid w:val="00B445AA"/>
    <w:rsid w:val="00BA5890"/>
    <w:rsid w:val="00BA7C8D"/>
    <w:rsid w:val="00BA7F57"/>
    <w:rsid w:val="00BC191C"/>
    <w:rsid w:val="00C00F83"/>
    <w:rsid w:val="00C1557B"/>
    <w:rsid w:val="00C31286"/>
    <w:rsid w:val="00C43447"/>
    <w:rsid w:val="00CA4512"/>
    <w:rsid w:val="00D106F1"/>
    <w:rsid w:val="00D90DC8"/>
    <w:rsid w:val="00DF3890"/>
    <w:rsid w:val="00E60DD4"/>
    <w:rsid w:val="00E63B40"/>
    <w:rsid w:val="00F05B51"/>
    <w:rsid w:val="00F3564A"/>
    <w:rsid w:val="00F96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23BFB9-926B-4454-9244-F684A1014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3B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E2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F3B"/>
  </w:style>
  <w:style w:type="paragraph" w:styleId="Footer">
    <w:name w:val="footer"/>
    <w:basedOn w:val="Normal"/>
    <w:link w:val="FooterChar"/>
    <w:uiPriority w:val="99"/>
    <w:unhideWhenUsed/>
    <w:rsid w:val="008E2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F3B"/>
  </w:style>
  <w:style w:type="paragraph" w:styleId="BalloonText">
    <w:name w:val="Balloon Text"/>
    <w:basedOn w:val="Normal"/>
    <w:link w:val="BalloonTextChar"/>
    <w:uiPriority w:val="99"/>
    <w:semiHidden/>
    <w:unhideWhenUsed/>
    <w:rsid w:val="003511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11F"/>
    <w:rPr>
      <w:rFonts w:ascii="Tahoma" w:hAnsi="Tahoma" w:cs="Tahoma"/>
      <w:sz w:val="16"/>
      <w:szCs w:val="16"/>
    </w:rPr>
  </w:style>
  <w:style w:type="paragraph" w:styleId="ListParagraph">
    <w:name w:val="List Paragraph"/>
    <w:basedOn w:val="Normal"/>
    <w:uiPriority w:val="34"/>
    <w:qFormat/>
    <w:rsid w:val="006673A5"/>
    <w:pPr>
      <w:ind w:left="720"/>
      <w:contextualSpacing/>
    </w:pPr>
  </w:style>
  <w:style w:type="paragraph" w:customStyle="1" w:styleId="Default">
    <w:name w:val="Default"/>
    <w:rsid w:val="003D6E9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1124</Words>
  <Characters>6409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snokes</dc:creator>
  <cp:lastModifiedBy>Mrs R Wyles</cp:lastModifiedBy>
  <cp:revision>2</cp:revision>
  <cp:lastPrinted>2015-07-31T19:09:00Z</cp:lastPrinted>
  <dcterms:created xsi:type="dcterms:W3CDTF">2015-11-09T20:55:00Z</dcterms:created>
  <dcterms:modified xsi:type="dcterms:W3CDTF">2015-11-09T20:55:00Z</dcterms:modified>
</cp:coreProperties>
</file>